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9E5F3" w14:textId="29B0B93F" w:rsidR="00063F35" w:rsidRPr="00E13386" w:rsidRDefault="00063F35" w:rsidP="00BF34C9">
      <w:pPr>
        <w:keepNext/>
        <w:spacing w:after="0" w:line="240" w:lineRule="auto"/>
        <w:jc w:val="center"/>
        <w:outlineLvl w:val="0"/>
        <w:rPr>
          <w:rFonts w:ascii="Times New Roman" w:hAnsi="Times New Roman" w:cs="Times New Roman"/>
          <w:sz w:val="24"/>
          <w:szCs w:val="24"/>
        </w:rPr>
      </w:pPr>
      <w:r w:rsidRPr="00E13386">
        <w:rPr>
          <w:rFonts w:ascii="Times New Roman" w:hAnsi="Times New Roman" w:cs="Times New Roman"/>
          <w:b/>
          <w:sz w:val="24"/>
          <w:szCs w:val="24"/>
        </w:rPr>
        <w:t>NOTĂ DE FUNDAMENTARE</w:t>
      </w:r>
    </w:p>
    <w:p w14:paraId="49C0B03B" w14:textId="494AC696" w:rsidR="00371D44" w:rsidRDefault="00063F35" w:rsidP="00BF34C9">
      <w:pPr>
        <w:spacing w:after="0" w:line="240" w:lineRule="auto"/>
        <w:jc w:val="center"/>
        <w:rPr>
          <w:rFonts w:ascii="Times New Roman" w:hAnsi="Times New Roman" w:cs="Times New Roman"/>
          <w:sz w:val="24"/>
          <w:szCs w:val="24"/>
        </w:rPr>
      </w:pPr>
      <w:r w:rsidRPr="00E13386">
        <w:rPr>
          <w:rFonts w:ascii="Times New Roman" w:hAnsi="Times New Roman" w:cs="Times New Roman"/>
          <w:sz w:val="24"/>
          <w:szCs w:val="24"/>
        </w:rPr>
        <w:t xml:space="preserve">la proiectul legii </w:t>
      </w:r>
      <w:r w:rsidR="00304048" w:rsidRPr="00E13386">
        <w:rPr>
          <w:rFonts w:ascii="Times New Roman" w:hAnsi="Times New Roman" w:cs="Times New Roman"/>
          <w:sz w:val="24"/>
          <w:szCs w:val="24"/>
        </w:rPr>
        <w:t xml:space="preserve">privind accesul pe </w:t>
      </w:r>
      <w:r w:rsidR="00371D44" w:rsidRPr="00E13386">
        <w:rPr>
          <w:rFonts w:ascii="Times New Roman" w:hAnsi="Times New Roman" w:cs="Times New Roman"/>
          <w:sz w:val="24"/>
          <w:szCs w:val="24"/>
        </w:rPr>
        <w:t>proprietăț</w:t>
      </w:r>
      <w:r w:rsidR="00371D44">
        <w:rPr>
          <w:rFonts w:ascii="Times New Roman" w:hAnsi="Times New Roman" w:cs="Times New Roman"/>
          <w:sz w:val="24"/>
          <w:szCs w:val="24"/>
        </w:rPr>
        <w:t>i și utilizarea infrastructurii</w:t>
      </w:r>
    </w:p>
    <w:p w14:paraId="6E975E7C" w14:textId="0035B4AF" w:rsidR="00063F35" w:rsidRPr="00E13386" w:rsidRDefault="00063F35" w:rsidP="00BF34C9">
      <w:pPr>
        <w:spacing w:after="0" w:line="240" w:lineRule="auto"/>
        <w:jc w:val="center"/>
        <w:rPr>
          <w:rFonts w:ascii="Times New Roman" w:hAnsi="Times New Roman" w:cs="Times New Roman"/>
          <w:sz w:val="24"/>
          <w:szCs w:val="24"/>
        </w:rPr>
      </w:pPr>
      <w:r w:rsidRPr="00E13386">
        <w:rPr>
          <w:rFonts w:ascii="Times New Roman" w:hAnsi="Times New Roman" w:cs="Times New Roman"/>
          <w:sz w:val="24"/>
          <w:szCs w:val="24"/>
        </w:rPr>
        <w:t>(alinierea legislației naționale la prevederile legislației europene privind măsurile de reducere a costului instalării rețelelor</w:t>
      </w:r>
      <w:r w:rsidR="00304048" w:rsidRPr="00E13386">
        <w:rPr>
          <w:rFonts w:ascii="Times New Roman" w:hAnsi="Times New Roman" w:cs="Times New Roman"/>
          <w:sz w:val="24"/>
          <w:szCs w:val="24"/>
        </w:rPr>
        <w:t xml:space="preserve"> </w:t>
      </w:r>
      <w:r w:rsidRPr="00E13386">
        <w:rPr>
          <w:rFonts w:ascii="Times New Roman" w:hAnsi="Times New Roman" w:cs="Times New Roman"/>
          <w:sz w:val="24"/>
          <w:szCs w:val="24"/>
        </w:rPr>
        <w:t>giga</w:t>
      </w:r>
      <w:r w:rsidR="000F2AA8" w:rsidRPr="00E13386">
        <w:rPr>
          <w:rFonts w:ascii="Times New Roman" w:hAnsi="Times New Roman" w:cs="Times New Roman"/>
          <w:sz w:val="24"/>
          <w:szCs w:val="24"/>
        </w:rPr>
        <w:t>bit de comunicații electronice)</w:t>
      </w:r>
    </w:p>
    <w:p w14:paraId="4010B8A1" w14:textId="77777777" w:rsidR="00063F35" w:rsidRPr="00E13386" w:rsidRDefault="00063F35" w:rsidP="00BF34C9">
      <w:pPr>
        <w:pStyle w:val="tt"/>
        <w:rPr>
          <w:b w:val="0"/>
          <w:lang w:val="ro-RO"/>
        </w:rPr>
      </w:pPr>
    </w:p>
    <w:tbl>
      <w:tblPr>
        <w:tblStyle w:val="Tabelgril"/>
        <w:tblW w:w="0" w:type="auto"/>
        <w:tblLook w:val="04A0" w:firstRow="1" w:lastRow="0" w:firstColumn="1" w:lastColumn="0" w:noHBand="0" w:noVBand="1"/>
      </w:tblPr>
      <w:tblGrid>
        <w:gridCol w:w="9345"/>
      </w:tblGrid>
      <w:tr w:rsidR="00063F35" w:rsidRPr="00E13386" w14:paraId="0B1BECC2" w14:textId="77777777" w:rsidTr="0015057E">
        <w:tc>
          <w:tcPr>
            <w:tcW w:w="10206" w:type="dxa"/>
            <w:shd w:val="clear" w:color="auto" w:fill="E7E6E6" w:themeFill="background2"/>
          </w:tcPr>
          <w:p w14:paraId="5E5557F3" w14:textId="5045636E" w:rsidR="00063F35" w:rsidRPr="00E13386" w:rsidRDefault="00063F35" w:rsidP="00A877A5">
            <w:pPr>
              <w:pStyle w:val="Listparagraf"/>
              <w:numPr>
                <w:ilvl w:val="0"/>
                <w:numId w:val="1"/>
              </w:numPr>
              <w:spacing w:line="240" w:lineRule="auto"/>
              <w:ind w:left="284" w:hanging="284"/>
              <w:jc w:val="both"/>
              <w:rPr>
                <w:rFonts w:ascii="Times New Roman" w:eastAsia="Times New Roman" w:hAnsi="Times New Roman" w:cs="Times New Roman"/>
                <w:sz w:val="24"/>
                <w:szCs w:val="24"/>
                <w:lang w:val="ro-RO" w:eastAsia="ru-RU"/>
              </w:rPr>
            </w:pPr>
            <w:r w:rsidRPr="00E13386">
              <w:rPr>
                <w:rFonts w:ascii="Times New Roman" w:eastAsia="Times New Roman" w:hAnsi="Times New Roman" w:cs="Times New Roman"/>
                <w:b/>
                <w:bCs/>
                <w:sz w:val="24"/>
                <w:szCs w:val="24"/>
                <w:lang w:val="ro-RO" w:eastAsia="ru-RU"/>
              </w:rPr>
              <w:t>Denumirea sau numele autorului și, după caz, a/al participanților la elaborar</w:t>
            </w:r>
            <w:r w:rsidR="00A877A5" w:rsidRPr="00E13386">
              <w:rPr>
                <w:rFonts w:ascii="Times New Roman" w:eastAsia="Times New Roman" w:hAnsi="Times New Roman" w:cs="Times New Roman"/>
                <w:b/>
                <w:bCs/>
                <w:sz w:val="24"/>
                <w:szCs w:val="24"/>
                <w:lang w:val="ro-RO" w:eastAsia="ru-RU"/>
              </w:rPr>
              <w:t>ea proiectului actului normativ</w:t>
            </w:r>
          </w:p>
        </w:tc>
      </w:tr>
      <w:tr w:rsidR="00063F35" w:rsidRPr="00E13386" w14:paraId="7A030C16" w14:textId="77777777" w:rsidTr="00A05B57">
        <w:tc>
          <w:tcPr>
            <w:tcW w:w="10206" w:type="dxa"/>
          </w:tcPr>
          <w:p w14:paraId="49567C08" w14:textId="7A4820B9" w:rsidR="00063F35" w:rsidRPr="00E13386" w:rsidRDefault="00063F35" w:rsidP="00BF34C9">
            <w:pPr>
              <w:spacing w:after="0" w:line="240" w:lineRule="auto"/>
              <w:ind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Proiectul legii</w:t>
            </w:r>
            <w:r w:rsidR="001220A5" w:rsidRPr="00E13386">
              <w:rPr>
                <w:rFonts w:ascii="Times New Roman" w:hAnsi="Times New Roman" w:cs="Times New Roman"/>
                <w:sz w:val="24"/>
                <w:szCs w:val="24"/>
                <w:lang w:val="ro-RO"/>
              </w:rPr>
              <w:t xml:space="preserve"> privind accesul pe proprietăţi şi utilizarea infrastructurii </w:t>
            </w:r>
            <w:r w:rsidRPr="00E13386">
              <w:rPr>
                <w:rFonts w:ascii="Times New Roman" w:hAnsi="Times New Roman" w:cs="Times New Roman"/>
                <w:sz w:val="24"/>
                <w:szCs w:val="24"/>
                <w:lang w:val="ro-RO"/>
              </w:rPr>
              <w:t>(alinierea legislației naționale la prevederile legislației europene privind măsurile de reducere a costului instalării rețelelor gigabit de comunicații electronice) (în continuare - Proiect de lege) a fost elaborat de către Ministerul Dezvoltării Eco</w:t>
            </w:r>
            <w:r w:rsidR="00BA3BB6" w:rsidRPr="00E13386">
              <w:rPr>
                <w:rFonts w:ascii="Times New Roman" w:hAnsi="Times New Roman" w:cs="Times New Roman"/>
                <w:sz w:val="24"/>
                <w:szCs w:val="24"/>
                <w:lang w:val="ro-RO"/>
              </w:rPr>
              <w:t>nomice și Digitalizării (MDED).</w:t>
            </w:r>
          </w:p>
          <w:p w14:paraId="15E12988" w14:textId="77777777" w:rsidR="00063F35" w:rsidRPr="00E13386" w:rsidRDefault="00063F35" w:rsidP="00BF34C9">
            <w:pPr>
              <w:spacing w:after="0" w:line="240" w:lineRule="auto"/>
              <w:ind w:firstLine="567"/>
              <w:jc w:val="both"/>
              <w:rPr>
                <w:rFonts w:ascii="Times New Roman" w:hAnsi="Times New Roman" w:cs="Times New Roman"/>
                <w:b/>
                <w:sz w:val="24"/>
                <w:szCs w:val="24"/>
                <w:lang w:val="ro-RO"/>
              </w:rPr>
            </w:pPr>
            <w:r w:rsidRPr="00E13386">
              <w:rPr>
                <w:rFonts w:ascii="Times New Roman" w:hAnsi="Times New Roman" w:cs="Times New Roman"/>
                <w:sz w:val="24"/>
                <w:szCs w:val="24"/>
                <w:lang w:val="ro-RO"/>
              </w:rPr>
              <w:t>Proiectul de lege este conceput ca un instrument fundamental de politică economică, menit să catalizeze creșterea economică, inovația și competitivitatea națională prin dezvoltarea accelerată a infrastructurii digitale. Această abordare reflectă o viziune guvernamentală integrată, în care conectivitatea de mare viteză este recunoscută drept un pilon esențial pentru modernizarea tuturor sectoarelor economiei și pentru asigurarea unei tranziții digitale durabile și incluzive pe întreg teritoriul Republicii Moldova.</w:t>
            </w:r>
          </w:p>
        </w:tc>
      </w:tr>
      <w:tr w:rsidR="00063F35" w:rsidRPr="00E13386" w14:paraId="5B1B1CD3" w14:textId="77777777" w:rsidTr="0015057E">
        <w:tc>
          <w:tcPr>
            <w:tcW w:w="10206" w:type="dxa"/>
            <w:shd w:val="clear" w:color="auto" w:fill="E7E6E6" w:themeFill="background2"/>
          </w:tcPr>
          <w:p w14:paraId="61F3A558" w14:textId="77777777" w:rsidR="00063F35" w:rsidRPr="00E13386" w:rsidRDefault="00063F35" w:rsidP="00A877A5">
            <w:pPr>
              <w:pStyle w:val="Listparagraf"/>
              <w:numPr>
                <w:ilvl w:val="0"/>
                <w:numId w:val="1"/>
              </w:numPr>
              <w:spacing w:line="240" w:lineRule="auto"/>
              <w:ind w:left="284" w:hanging="284"/>
              <w:jc w:val="both"/>
              <w:rPr>
                <w:rFonts w:ascii="Times New Roman" w:hAnsi="Times New Roman" w:cs="Times New Roman"/>
                <w:sz w:val="24"/>
                <w:szCs w:val="24"/>
                <w:lang w:val="ro-RO"/>
              </w:rPr>
            </w:pPr>
            <w:r w:rsidRPr="00E13386">
              <w:rPr>
                <w:rFonts w:ascii="Times New Roman" w:eastAsia="Times New Roman" w:hAnsi="Times New Roman" w:cs="Times New Roman"/>
                <w:b/>
                <w:bCs/>
                <w:sz w:val="24"/>
                <w:szCs w:val="24"/>
                <w:lang w:val="ro-RO" w:eastAsia="ru-RU"/>
              </w:rPr>
              <w:t>Condițiile ce au impus elaborarea proiectului actului normativ</w:t>
            </w:r>
          </w:p>
        </w:tc>
      </w:tr>
      <w:tr w:rsidR="00063F35" w:rsidRPr="00E13386" w14:paraId="057F16C4" w14:textId="77777777" w:rsidTr="0015057E">
        <w:tc>
          <w:tcPr>
            <w:tcW w:w="10206" w:type="dxa"/>
            <w:shd w:val="clear" w:color="auto" w:fill="F2F2F2" w:themeFill="background1" w:themeFillShade="F2"/>
          </w:tcPr>
          <w:p w14:paraId="3A2DAE28" w14:textId="77777777" w:rsidR="00063F35" w:rsidRPr="00E13386" w:rsidRDefault="00063F35" w:rsidP="00A877A5">
            <w:pPr>
              <w:spacing w:line="240" w:lineRule="auto"/>
              <w:jc w:val="both"/>
              <w:rPr>
                <w:rFonts w:ascii="Times New Roman" w:eastAsia="Times New Roman" w:hAnsi="Times New Roman" w:cs="Times New Roman"/>
                <w:b/>
                <w:bCs/>
                <w:sz w:val="24"/>
                <w:szCs w:val="24"/>
                <w:lang w:val="ro-RO" w:eastAsia="ru-RU"/>
              </w:rPr>
            </w:pPr>
            <w:r w:rsidRPr="00E13386">
              <w:rPr>
                <w:rFonts w:ascii="Times New Roman" w:eastAsia="Times New Roman" w:hAnsi="Times New Roman" w:cs="Times New Roman"/>
                <w:bCs/>
                <w:sz w:val="24"/>
                <w:szCs w:val="24"/>
                <w:lang w:val="ro-RO" w:eastAsia="ru-RU"/>
              </w:rPr>
              <w:t>2.1</w:t>
            </w:r>
            <w:r w:rsidRPr="00E13386">
              <w:rPr>
                <w:rFonts w:ascii="Times New Roman" w:eastAsia="Times New Roman" w:hAnsi="Times New Roman" w:cs="Times New Roman"/>
                <w:b/>
                <w:bCs/>
                <w:sz w:val="24"/>
                <w:szCs w:val="24"/>
                <w:lang w:val="ro-RO" w:eastAsia="ru-RU"/>
              </w:rPr>
              <w:t xml:space="preserve"> </w:t>
            </w:r>
            <w:r w:rsidRPr="00E13386">
              <w:rPr>
                <w:rFonts w:ascii="Times New Roman" w:eastAsia="Times New Roman" w:hAnsi="Times New Roman" w:cs="Times New Roman"/>
                <w:bCs/>
                <w:sz w:val="24"/>
                <w:szCs w:val="24"/>
                <w:lang w:val="ro-RO" w:eastAsia="ru-RU"/>
              </w:rPr>
              <w:t>Temeiul legal sau, după caz, sursa proiectului actului normativ</w:t>
            </w:r>
          </w:p>
        </w:tc>
      </w:tr>
      <w:tr w:rsidR="00063F35" w:rsidRPr="00E13386" w14:paraId="0824C283" w14:textId="77777777" w:rsidTr="00A05B57">
        <w:tc>
          <w:tcPr>
            <w:tcW w:w="10206" w:type="dxa"/>
          </w:tcPr>
          <w:p w14:paraId="2DC2EF2E" w14:textId="77777777" w:rsidR="00B57266" w:rsidRPr="00E13386" w:rsidRDefault="00630F49" w:rsidP="00BF34C9">
            <w:pPr>
              <w:tabs>
                <w:tab w:val="left" w:pos="166"/>
              </w:tabs>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În baza Acordului de Asociere cu Uniunea Europeană, Republica Moldova s-a angajat (prin dispoziții obligatorii, bazate pe norme), prin art. 102 în corelare cu art. 230 și art. 240 din Acord, la apropierea treptată a legislației sale naționale cu legislația Uniunii Europene (UE), astfel având atât obligația armonizării/transpunerii legislației europene, cât și responsabilitatea asigurării condițiilor de implementare corectă a acesteia, mai ales în noul context de stat candidat la aderarea la Uniunea Europeană.</w:t>
            </w:r>
          </w:p>
          <w:p w14:paraId="1231BDF6" w14:textId="77777777" w:rsidR="00B57266" w:rsidRPr="00E13386" w:rsidRDefault="00630F49" w:rsidP="00BF34C9">
            <w:pPr>
              <w:tabs>
                <w:tab w:val="left" w:pos="166"/>
              </w:tabs>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În vederea avansării procesului de integrare europeană, acest proiect de lege vizează alinierea la legislația europeană, implementarea recomandărilor formulate de Comisia Europeană pe marginea Agendei de Asociere Republica Moldova-Uniunea Europeană în perioada 2021-2027, îndeplinirea angajamentelor asumate în baza Acordului de Asociere între Uniunea Europeană și Comunitatea Europeană a Energiei Atomice și statele membre ale acestora, pe de o parte, și Republica Moldova, pe de altă parte, și Acordului dintre Republica Moldova, pe de o parte, și Uniunea Europeană, pe de altă parte, privind participarea Republicii Moldova la programul Uniunii „Mecanismul pentru interconectarea Europei”, ratificat prin Legea nr. 161/2023.</w:t>
            </w:r>
          </w:p>
          <w:p w14:paraId="006C8462" w14:textId="77777777" w:rsidR="00B57266" w:rsidRPr="00E13386" w:rsidRDefault="00630F49" w:rsidP="00BF34C9">
            <w:pPr>
              <w:tabs>
                <w:tab w:val="left" w:pos="166"/>
              </w:tabs>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Prin Acordul de Asociere cu UE, Republica Moldova și-a asumat angajamentul privind consolidarea cooperării cu privire la dezvoltarea societății informaționale în beneficiul cetățenilor și al întreprinderilor prin punerea la dispoziție la scară largă a tehnologiei informației și comunicațiilor (TIC) și prin îmbunătățirea calității serviciilor la prețuri rezonabile. Această cooperare ar trebui să vizeze facilitarea accesului la piețele comunicațiilor electronice, încurajarea concurenței și a investițiilor în acest sector și promovarea dezvoltării serviciilor publice online (Cap. 18 „Societatea informațională”).</w:t>
            </w:r>
          </w:p>
          <w:p w14:paraId="23F93E87" w14:textId="77777777" w:rsidR="00B57266" w:rsidRPr="00E13386" w:rsidRDefault="00630F49" w:rsidP="00BF34C9">
            <w:pPr>
              <w:tabs>
                <w:tab w:val="left" w:pos="166"/>
              </w:tabs>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Instrumentul principal de implementare a Acordului de Asociere îl constituie Agenda de Asociere negociată cu Comisia Europeană.</w:t>
            </w:r>
          </w:p>
          <w:p w14:paraId="2FFC9E49" w14:textId="77777777" w:rsidR="00B57266" w:rsidRPr="00E13386" w:rsidRDefault="00630F49" w:rsidP="00BF34C9">
            <w:pPr>
              <w:tabs>
                <w:tab w:val="left" w:pos="166"/>
              </w:tabs>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La data de 21 octombrie 2022 în Jurnalul Oficial al Uniunii Europene L 273 a fost publicată noua Agenda de Asociere care identifică domeniile prioritare de implementare a prevederilor Acordului de Asociere pentru perioada 2021-2027.</w:t>
            </w:r>
          </w:p>
          <w:p w14:paraId="2890C05B" w14:textId="4C830C64" w:rsidR="00630F49" w:rsidRPr="00E13386" w:rsidRDefault="00630F49" w:rsidP="00BF34C9">
            <w:pPr>
              <w:tabs>
                <w:tab w:val="left" w:pos="166"/>
              </w:tabs>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lastRenderedPageBreak/>
              <w:t xml:space="preserve">Astfel, în compartimentul </w:t>
            </w:r>
            <w:r w:rsidRPr="00E13386">
              <w:rPr>
                <w:rFonts w:ascii="Times New Roman" w:hAnsi="Times New Roman" w:cs="Times New Roman"/>
                <w:i/>
                <w:sz w:val="24"/>
                <w:szCs w:val="24"/>
                <w:lang w:val="ro-RO"/>
              </w:rPr>
              <w:t>Economia și societatea digitală</w:t>
            </w:r>
            <w:r w:rsidRPr="00E13386">
              <w:rPr>
                <w:rFonts w:ascii="Times New Roman" w:hAnsi="Times New Roman" w:cs="Times New Roman"/>
                <w:sz w:val="24"/>
                <w:szCs w:val="24"/>
                <w:lang w:val="ro-RO"/>
              </w:rPr>
              <w:t xml:space="preserve"> din Recomandarea nr. 1/2022 a Consiliului de Asociere UE - Republica Moldova din 22 august 2022 privind Programul de asociere UE - Republica Moldova</w:t>
            </w:r>
            <w:r w:rsidR="000B7A8D" w:rsidRPr="00E13386">
              <w:rPr>
                <w:rFonts w:ascii="Times New Roman" w:hAnsi="Times New Roman" w:cs="Times New Roman"/>
                <w:sz w:val="24"/>
                <w:szCs w:val="24"/>
                <w:lang w:val="ro-RO"/>
              </w:rPr>
              <w:t xml:space="preserve"> </w:t>
            </w:r>
            <w:r w:rsidRPr="00E13386">
              <w:rPr>
                <w:rStyle w:val="Referinnotdesubsol"/>
                <w:rFonts w:ascii="Times New Roman" w:hAnsi="Times New Roman" w:cs="Times New Roman"/>
                <w:bCs/>
                <w:sz w:val="24"/>
                <w:szCs w:val="24"/>
                <w:lang w:val="ro-RO"/>
              </w:rPr>
              <w:footnoteReference w:id="1"/>
            </w:r>
            <w:r w:rsidRPr="00E13386">
              <w:rPr>
                <w:rFonts w:ascii="Times New Roman" w:hAnsi="Times New Roman" w:cs="Times New Roman"/>
                <w:sz w:val="24"/>
                <w:szCs w:val="24"/>
                <w:lang w:val="ro-RO"/>
              </w:rPr>
              <w:t xml:space="preserve"> se recomanda ca în termen de trei - patru ani:</w:t>
            </w:r>
          </w:p>
          <w:p w14:paraId="4187D778" w14:textId="77777777" w:rsidR="00B57266" w:rsidRPr="00E13386" w:rsidRDefault="00630F49" w:rsidP="00BF34C9">
            <w:pPr>
              <w:pStyle w:val="Listparagraf"/>
              <w:numPr>
                <w:ilvl w:val="0"/>
                <w:numId w:val="10"/>
              </w:numPr>
              <w:tabs>
                <w:tab w:val="left" w:pos="166"/>
                <w:tab w:val="left" w:pos="890"/>
              </w:tabs>
              <w:spacing w:after="0" w:line="240" w:lineRule="auto"/>
              <w:ind w:left="29" w:firstLine="567"/>
              <w:jc w:val="both"/>
              <w:rPr>
                <w:rFonts w:ascii="Times New Roman" w:hAnsi="Times New Roman" w:cs="Times New Roman"/>
                <w:sz w:val="24"/>
                <w:szCs w:val="24"/>
                <w:lang w:val="ro-RO"/>
              </w:rPr>
            </w:pPr>
            <w:r w:rsidRPr="00E13386">
              <w:rPr>
                <w:rFonts w:ascii="Times New Roman" w:hAnsi="Times New Roman" w:cs="Times New Roman"/>
                <w:b/>
                <w:sz w:val="24"/>
                <w:szCs w:val="24"/>
                <w:lang w:val="ro-RO"/>
              </w:rPr>
              <w:t>să fie continuat procesul apropierii legislației Republicii Moldova de legislația UE</w:t>
            </w:r>
            <w:r w:rsidRPr="00E13386">
              <w:rPr>
                <w:rFonts w:ascii="Times New Roman" w:hAnsi="Times New Roman" w:cs="Times New Roman"/>
                <w:sz w:val="24"/>
                <w:szCs w:val="24"/>
                <w:lang w:val="ro-RO"/>
              </w:rPr>
              <w:t xml:space="preserve"> în domeniul comunicațiilor electronice și al infrastructurii pentru date spațiale;</w:t>
            </w:r>
          </w:p>
          <w:p w14:paraId="7B7C1D79" w14:textId="77777777" w:rsidR="00B57266" w:rsidRPr="00E13386" w:rsidRDefault="00630F49" w:rsidP="00BF34C9">
            <w:pPr>
              <w:pStyle w:val="Listparagraf"/>
              <w:numPr>
                <w:ilvl w:val="0"/>
                <w:numId w:val="10"/>
              </w:numPr>
              <w:tabs>
                <w:tab w:val="left" w:pos="166"/>
                <w:tab w:val="left" w:pos="890"/>
              </w:tabs>
              <w:spacing w:after="0" w:line="240" w:lineRule="auto"/>
              <w:ind w:left="0" w:firstLine="596"/>
              <w:jc w:val="both"/>
              <w:rPr>
                <w:rFonts w:ascii="Times New Roman" w:hAnsi="Times New Roman" w:cs="Times New Roman"/>
                <w:sz w:val="24"/>
                <w:szCs w:val="24"/>
                <w:lang w:val="ro-RO"/>
              </w:rPr>
            </w:pPr>
            <w:r w:rsidRPr="00E13386">
              <w:rPr>
                <w:rFonts w:ascii="Times New Roman" w:hAnsi="Times New Roman" w:cs="Times New Roman"/>
                <w:b/>
                <w:sz w:val="24"/>
                <w:szCs w:val="24"/>
                <w:lang w:val="ro-RO"/>
              </w:rPr>
              <w:t xml:space="preserve">să fie asigurată punerea în aplicare în Republica Moldova a Acordului regional de roaming </w:t>
            </w:r>
            <w:r w:rsidRPr="00E13386">
              <w:rPr>
                <w:rFonts w:ascii="Times New Roman" w:hAnsi="Times New Roman" w:cs="Times New Roman"/>
                <w:sz w:val="24"/>
                <w:szCs w:val="24"/>
                <w:lang w:val="ro-RO"/>
              </w:rPr>
              <w:t>și a Acordului regional privind spectrul de frecvențe radio între cele șase țări ale Parteneriatului estic;</w:t>
            </w:r>
          </w:p>
          <w:p w14:paraId="2464ECBA" w14:textId="638396DA" w:rsidR="00630F49" w:rsidRPr="00E13386" w:rsidRDefault="00630F49" w:rsidP="00BF34C9">
            <w:pPr>
              <w:pStyle w:val="Listparagraf"/>
              <w:numPr>
                <w:ilvl w:val="0"/>
                <w:numId w:val="10"/>
              </w:numPr>
              <w:tabs>
                <w:tab w:val="left" w:pos="166"/>
                <w:tab w:val="left" w:pos="890"/>
              </w:tabs>
              <w:spacing w:after="0" w:line="240" w:lineRule="auto"/>
              <w:ind w:left="0" w:firstLine="596"/>
              <w:jc w:val="both"/>
              <w:rPr>
                <w:rFonts w:ascii="Times New Roman" w:hAnsi="Times New Roman" w:cs="Times New Roman"/>
                <w:sz w:val="24"/>
                <w:szCs w:val="24"/>
                <w:lang w:val="ro-RO"/>
              </w:rPr>
            </w:pPr>
            <w:r w:rsidRPr="00E13386">
              <w:rPr>
                <w:rFonts w:ascii="Times New Roman" w:hAnsi="Times New Roman" w:cs="Times New Roman"/>
                <w:b/>
                <w:sz w:val="24"/>
                <w:szCs w:val="24"/>
                <w:lang w:val="ro-RO"/>
              </w:rPr>
              <w:t>să fie asigurată punerea în aplicare în Republica Moldova a strategiei naționale privind comunicațiile în bandă largă</w:t>
            </w:r>
            <w:r w:rsidRPr="00E13386">
              <w:rPr>
                <w:rFonts w:ascii="Times New Roman" w:hAnsi="Times New Roman" w:cs="Times New Roman"/>
                <w:sz w:val="24"/>
                <w:szCs w:val="24"/>
                <w:lang w:val="ro-RO"/>
              </w:rPr>
              <w:t>, în conformitate cu legislația UE și cu bunele practici, în special în ceea ce privește securitatea infrastructurilor digitale.</w:t>
            </w:r>
          </w:p>
          <w:p w14:paraId="3FB368AA" w14:textId="77777777" w:rsidR="00630F49" w:rsidRPr="00E13386" w:rsidRDefault="00630F49" w:rsidP="00BF34C9">
            <w:pPr>
              <w:spacing w:after="0" w:line="240" w:lineRule="auto"/>
              <w:ind w:firstLine="567"/>
              <w:jc w:val="both"/>
              <w:rPr>
                <w:rFonts w:ascii="Times New Roman" w:hAnsi="Times New Roman" w:cs="Times New Roman"/>
                <w:sz w:val="24"/>
                <w:szCs w:val="24"/>
                <w:lang w:val="ro-RO"/>
              </w:rPr>
            </w:pPr>
          </w:p>
          <w:p w14:paraId="779915B2" w14:textId="77777777" w:rsidR="00063F35" w:rsidRPr="00E13386" w:rsidRDefault="00063F35" w:rsidP="00BF34C9">
            <w:pPr>
              <w:spacing w:after="0" w:line="240" w:lineRule="auto"/>
              <w:ind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Elaborarea prezentului Proiect de lege este determinată de angajamentele ferme ale Republicii Moldova în parcursul său de integrare europeană.</w:t>
            </w:r>
          </w:p>
          <w:p w14:paraId="7292D23D" w14:textId="7F006332" w:rsidR="00063F35" w:rsidRPr="00E13386" w:rsidRDefault="00063F35" w:rsidP="00BF34C9">
            <w:pPr>
              <w:spacing w:after="0" w:line="240" w:lineRule="auto"/>
              <w:ind w:firstLine="562"/>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În mod specific, proiectul reprezintă o acțiune concretă de transpunere</w:t>
            </w:r>
            <w:r w:rsidRPr="00E13386">
              <w:rPr>
                <w:rFonts w:ascii="Times New Roman" w:hAnsi="Times New Roman" w:cs="Times New Roman"/>
                <w:color w:val="1B1C1D"/>
                <w:sz w:val="24"/>
                <w:szCs w:val="24"/>
                <w:shd w:val="clear" w:color="auto" w:fill="FFFFFF"/>
                <w:lang w:val="ro-RO"/>
              </w:rPr>
              <w:t xml:space="preserve"> </w:t>
            </w:r>
            <w:r w:rsidR="00542C5E">
              <w:rPr>
                <w:rFonts w:ascii="Times New Roman" w:hAnsi="Times New Roman" w:cs="Times New Roman"/>
                <w:color w:val="1B1C1D"/>
                <w:sz w:val="24"/>
                <w:szCs w:val="24"/>
                <w:shd w:val="clear" w:color="auto" w:fill="FFFFFF"/>
                <w:lang w:val="ro-RO"/>
              </w:rPr>
              <w:t xml:space="preserve">a </w:t>
            </w:r>
            <w:r w:rsidRPr="0074776B">
              <w:rPr>
                <w:rFonts w:ascii="Times New Roman" w:hAnsi="Times New Roman" w:cs="Times New Roman"/>
                <w:b/>
                <w:sz w:val="24"/>
                <w:szCs w:val="24"/>
              </w:rPr>
              <w:t>Regulamentului (UE) 2024/1309</w:t>
            </w:r>
            <w:r w:rsidRPr="00E13386">
              <w:rPr>
                <w:rFonts w:ascii="Times New Roman" w:hAnsi="Times New Roman" w:cs="Times New Roman"/>
                <w:sz w:val="24"/>
                <w:szCs w:val="24"/>
                <w:lang w:val="ro-RO"/>
              </w:rPr>
              <w:t xml:space="preserve"> al Parlamentului European și al Consiliului din 29 aprilie 2024 privind măsurile de reducere a costului instalării rețelelor gigabit de comunicații electronice, de modificare a Regulamentului (UE) 2015/2120 și de abrogare a Directivei 2014/61/UE (</w:t>
            </w:r>
            <w:r w:rsidRPr="00E13386">
              <w:rPr>
                <w:rFonts w:ascii="Times New Roman" w:hAnsi="Times New Roman" w:cs="Times New Roman"/>
                <w:b/>
                <w:sz w:val="24"/>
                <w:szCs w:val="24"/>
                <w:lang w:val="ro-RO"/>
              </w:rPr>
              <w:t xml:space="preserve">Gigabit Infrastructure Act </w:t>
            </w:r>
            <w:r w:rsidR="00C5628C" w:rsidRPr="00E13386">
              <w:rPr>
                <w:rFonts w:ascii="Times New Roman" w:hAnsi="Times New Roman" w:cs="Times New Roman"/>
                <w:b/>
                <w:sz w:val="24"/>
                <w:szCs w:val="24"/>
                <w:lang w:val="ro-RO"/>
              </w:rPr>
              <w:t>–</w:t>
            </w:r>
            <w:r w:rsidRPr="00E13386">
              <w:rPr>
                <w:rFonts w:ascii="Times New Roman" w:hAnsi="Times New Roman" w:cs="Times New Roman"/>
                <w:b/>
                <w:sz w:val="24"/>
                <w:szCs w:val="24"/>
                <w:lang w:val="ro-RO"/>
              </w:rPr>
              <w:t xml:space="preserve"> </w:t>
            </w:r>
            <w:r w:rsidR="00C5628C" w:rsidRPr="00E13386">
              <w:rPr>
                <w:rFonts w:ascii="Times New Roman" w:hAnsi="Times New Roman" w:cs="Times New Roman"/>
                <w:b/>
                <w:sz w:val="24"/>
                <w:szCs w:val="24"/>
                <w:lang w:val="ro-RO"/>
              </w:rPr>
              <w:t xml:space="preserve">Regulamentul </w:t>
            </w:r>
            <w:r w:rsidRPr="00E13386">
              <w:rPr>
                <w:rFonts w:ascii="Times New Roman" w:hAnsi="Times New Roman" w:cs="Times New Roman"/>
                <w:b/>
                <w:sz w:val="24"/>
                <w:szCs w:val="24"/>
                <w:lang w:val="ro-RO"/>
              </w:rPr>
              <w:t>GIA</w:t>
            </w:r>
            <w:r w:rsidRPr="00E13386">
              <w:rPr>
                <w:rFonts w:ascii="Times New Roman" w:hAnsi="Times New Roman" w:cs="Times New Roman"/>
                <w:sz w:val="24"/>
                <w:szCs w:val="24"/>
                <w:lang w:val="ro-RO"/>
              </w:rPr>
              <w:t>)</w:t>
            </w:r>
            <w:r w:rsidR="00BD2809" w:rsidRPr="00E13386">
              <w:rPr>
                <w:rFonts w:ascii="Times New Roman" w:hAnsi="Times New Roman" w:cs="Times New Roman"/>
                <w:sz w:val="24"/>
                <w:szCs w:val="24"/>
                <w:lang w:val="ro-RO"/>
              </w:rPr>
              <w:t xml:space="preserve"> </w:t>
            </w:r>
            <w:r w:rsidR="000B7A8D" w:rsidRPr="00E13386">
              <w:rPr>
                <w:rStyle w:val="Referinnotdesubsol"/>
                <w:rFonts w:ascii="Times New Roman" w:hAnsi="Times New Roman" w:cs="Times New Roman"/>
                <w:bCs/>
                <w:sz w:val="24"/>
                <w:szCs w:val="24"/>
                <w:lang w:val="ro-RO"/>
              </w:rPr>
              <w:footnoteReference w:id="2"/>
            </w:r>
            <w:r w:rsidR="00074C42">
              <w:rPr>
                <w:rFonts w:ascii="Times New Roman" w:hAnsi="Times New Roman" w:cs="Times New Roman"/>
                <w:sz w:val="24"/>
                <w:szCs w:val="24"/>
                <w:lang w:val="ro-RO"/>
              </w:rPr>
              <w:t xml:space="preserve"> și</w:t>
            </w:r>
            <w:r w:rsidR="00542C5E">
              <w:rPr>
                <w:rFonts w:ascii="Times New Roman" w:hAnsi="Times New Roman" w:cs="Times New Roman"/>
                <w:sz w:val="24"/>
                <w:szCs w:val="24"/>
                <w:lang w:val="ro-RO"/>
              </w:rPr>
              <w:t>, inclusiv</w:t>
            </w:r>
            <w:r w:rsidR="00074C42">
              <w:rPr>
                <w:rFonts w:ascii="Times New Roman" w:hAnsi="Times New Roman" w:cs="Times New Roman"/>
                <w:sz w:val="24"/>
                <w:szCs w:val="24"/>
                <w:lang w:val="ro-RO"/>
              </w:rPr>
              <w:t>,</w:t>
            </w:r>
            <w:r w:rsidR="00542C5E">
              <w:rPr>
                <w:rFonts w:ascii="Times New Roman" w:hAnsi="Times New Roman" w:cs="Times New Roman"/>
                <w:sz w:val="24"/>
                <w:szCs w:val="24"/>
                <w:lang w:val="ro-RO"/>
              </w:rPr>
              <w:t xml:space="preserve"> de transpunere a </w:t>
            </w:r>
            <w:r w:rsidR="00542C5E" w:rsidRPr="0074776B">
              <w:rPr>
                <w:rFonts w:ascii="Times New Roman" w:hAnsi="Times New Roman" w:cs="Times New Roman"/>
                <w:b/>
                <w:sz w:val="24"/>
                <w:szCs w:val="24"/>
              </w:rPr>
              <w:t>Recomandării (UE) 2020/1307</w:t>
            </w:r>
            <w:r w:rsidR="00542C5E" w:rsidRPr="00542C5E">
              <w:rPr>
                <w:rFonts w:ascii="Times New Roman" w:hAnsi="Times New Roman" w:cs="Times New Roman"/>
                <w:sz w:val="24"/>
                <w:szCs w:val="24"/>
                <w:lang w:val="ro-RO"/>
              </w:rPr>
              <w:t xml:space="preserve"> a Comisiei din 18 septembrie 2020 privind un set comun de instrumente al Uniunii pentru reducerea costului instalării rețelelor de foarte mare capacitate și asigurarea accesului în timp util și ușor pentru investiții la spectrul de frecvențe radio 5G, cu scopul de a încuraja conectivitatea în sprijinul redresării economice a Uniunii după criza provocată de pandemia de COVID-19, CELEX: 32020H1307, publicat în Jurnalul Oficial al Uniunii Europene L 305/33 din 12 septembrie 2020</w:t>
            </w:r>
            <w:r w:rsidR="00542C5E">
              <w:rPr>
                <w:rFonts w:ascii="Times New Roman" w:hAnsi="Times New Roman" w:cs="Times New Roman"/>
                <w:sz w:val="24"/>
                <w:szCs w:val="24"/>
                <w:lang w:val="ro-RO"/>
              </w:rPr>
              <w:t>.</w:t>
            </w:r>
          </w:p>
          <w:p w14:paraId="05985C75" w14:textId="77777777" w:rsidR="00063F35" w:rsidRPr="00E13386" w:rsidRDefault="00063F35" w:rsidP="00BF34C9">
            <w:pPr>
              <w:spacing w:after="0" w:line="240" w:lineRule="auto"/>
              <w:ind w:firstLine="562"/>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Această obligație este explicitată și prioritizată în documente strategice naționale de o importanță majoră:</w:t>
            </w:r>
          </w:p>
          <w:p w14:paraId="33497A56" w14:textId="77777777" w:rsidR="00922034" w:rsidRPr="00E13386" w:rsidRDefault="00063F35" w:rsidP="00BF34C9">
            <w:pPr>
              <w:pStyle w:val="Listparagraf"/>
              <w:numPr>
                <w:ilvl w:val="0"/>
                <w:numId w:val="3"/>
              </w:numPr>
              <w:tabs>
                <w:tab w:val="left" w:pos="838"/>
              </w:tabs>
              <w:spacing w:after="0" w:line="240" w:lineRule="auto"/>
              <w:ind w:left="0" w:firstLine="596"/>
              <w:jc w:val="both"/>
              <w:rPr>
                <w:rFonts w:ascii="Times New Roman" w:hAnsi="Times New Roman" w:cs="Times New Roman"/>
                <w:sz w:val="24"/>
                <w:szCs w:val="24"/>
                <w:lang w:val="ro-RO"/>
              </w:rPr>
            </w:pPr>
            <w:r w:rsidRPr="00E13386">
              <w:rPr>
                <w:rFonts w:ascii="Times New Roman" w:hAnsi="Times New Roman" w:cs="Times New Roman"/>
                <w:b/>
                <w:sz w:val="24"/>
                <w:szCs w:val="24"/>
                <w:lang w:val="ro-RO"/>
              </w:rPr>
              <w:t>Programul național de aderare a Republicii Moldova la Uniunea Europeană pentru anii 2025-2029</w:t>
            </w:r>
            <w:r w:rsidRPr="00E13386">
              <w:rPr>
                <w:rFonts w:ascii="Times New Roman" w:hAnsi="Times New Roman" w:cs="Times New Roman"/>
                <w:sz w:val="24"/>
                <w:szCs w:val="24"/>
                <w:lang w:val="ro-RO"/>
              </w:rPr>
              <w:t>, aprobat prin Hotărârea Guvernului nr. 306/2025.</w:t>
            </w:r>
          </w:p>
          <w:p w14:paraId="411FB65E" w14:textId="24E6F71B" w:rsidR="00063F35" w:rsidRPr="00E13386" w:rsidRDefault="00063F35" w:rsidP="00BF34C9">
            <w:pPr>
              <w:pStyle w:val="Listparagraf"/>
              <w:tabs>
                <w:tab w:val="left" w:pos="838"/>
              </w:tabs>
              <w:spacing w:after="0" w:line="240" w:lineRule="auto"/>
              <w:ind w:left="0"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 xml:space="preserve">Proiectul se încadrează în Clusterul 3 </w:t>
            </w:r>
            <w:r w:rsidR="00922034" w:rsidRPr="00E13386">
              <w:rPr>
                <w:rFonts w:ascii="Times New Roman" w:hAnsi="Times New Roman" w:cs="Times New Roman"/>
                <w:sz w:val="24"/>
                <w:szCs w:val="24"/>
                <w:lang w:val="ro-RO"/>
              </w:rPr>
              <w:t>-</w:t>
            </w:r>
            <w:r w:rsidRPr="00E13386">
              <w:rPr>
                <w:rFonts w:ascii="Times New Roman" w:hAnsi="Times New Roman" w:cs="Times New Roman"/>
                <w:sz w:val="24"/>
                <w:szCs w:val="24"/>
                <w:lang w:val="ro-RO"/>
              </w:rPr>
              <w:t xml:space="preserve"> „Competitivitate și creștere incluzivă”, Capitolul 10 </w:t>
            </w:r>
            <w:r w:rsidR="00922034" w:rsidRPr="00E13386">
              <w:rPr>
                <w:rFonts w:ascii="Times New Roman" w:hAnsi="Times New Roman" w:cs="Times New Roman"/>
                <w:sz w:val="24"/>
                <w:szCs w:val="24"/>
                <w:lang w:val="ro-RO"/>
              </w:rPr>
              <w:t>-</w:t>
            </w:r>
            <w:r w:rsidRPr="00E13386">
              <w:rPr>
                <w:rFonts w:ascii="Times New Roman" w:hAnsi="Times New Roman" w:cs="Times New Roman"/>
                <w:sz w:val="24"/>
                <w:szCs w:val="24"/>
                <w:lang w:val="ro-RO"/>
              </w:rPr>
              <w:t xml:space="preserve"> „Societatea informațională și mass-media”, reprezentând o măsură esențială pentru alinierea la standard</w:t>
            </w:r>
            <w:r w:rsidR="00630F49" w:rsidRPr="00E13386">
              <w:rPr>
                <w:rFonts w:ascii="Times New Roman" w:hAnsi="Times New Roman" w:cs="Times New Roman"/>
                <w:sz w:val="24"/>
                <w:szCs w:val="24"/>
                <w:lang w:val="ro-RO"/>
              </w:rPr>
              <w:t>ele pieței unice digitale a UE.</w:t>
            </w:r>
          </w:p>
          <w:p w14:paraId="706F063F" w14:textId="77777777" w:rsidR="00922034" w:rsidRPr="00E13386" w:rsidRDefault="00063F35" w:rsidP="00BF34C9">
            <w:pPr>
              <w:pStyle w:val="Listparagraf"/>
              <w:numPr>
                <w:ilvl w:val="0"/>
                <w:numId w:val="3"/>
              </w:numPr>
              <w:tabs>
                <w:tab w:val="left" w:pos="838"/>
              </w:tabs>
              <w:spacing w:after="0" w:line="240" w:lineRule="auto"/>
              <w:ind w:left="0" w:firstLine="622"/>
              <w:jc w:val="both"/>
              <w:rPr>
                <w:rFonts w:ascii="Times New Roman" w:hAnsi="Times New Roman" w:cs="Times New Roman"/>
                <w:sz w:val="24"/>
                <w:szCs w:val="24"/>
                <w:lang w:val="ro-RO"/>
              </w:rPr>
            </w:pPr>
            <w:r w:rsidRPr="00E13386">
              <w:rPr>
                <w:rFonts w:ascii="Times New Roman" w:hAnsi="Times New Roman" w:cs="Times New Roman"/>
                <w:b/>
                <w:sz w:val="24"/>
                <w:szCs w:val="24"/>
                <w:lang w:val="ro-RO"/>
              </w:rPr>
              <w:t>Agenda de reforme aferentă Planului de creștere al Republicii Moldova pentru anii</w:t>
            </w:r>
            <w:r w:rsidR="00E82FC5" w:rsidRPr="00E13386">
              <w:rPr>
                <w:rFonts w:ascii="Times New Roman" w:hAnsi="Times New Roman" w:cs="Times New Roman"/>
                <w:b/>
                <w:sz w:val="24"/>
                <w:szCs w:val="24"/>
                <w:lang w:val="ro-RO"/>
              </w:rPr>
              <w:t xml:space="preserve"> </w:t>
            </w:r>
            <w:r w:rsidRPr="00E13386">
              <w:rPr>
                <w:rFonts w:ascii="Times New Roman" w:hAnsi="Times New Roman" w:cs="Times New Roman"/>
                <w:b/>
                <w:sz w:val="24"/>
                <w:szCs w:val="24"/>
                <w:lang w:val="ro-RO"/>
              </w:rPr>
              <w:t>2025-2027</w:t>
            </w:r>
            <w:r w:rsidRPr="00E13386">
              <w:rPr>
                <w:rFonts w:ascii="Times New Roman" w:hAnsi="Times New Roman" w:cs="Times New Roman"/>
                <w:sz w:val="24"/>
                <w:szCs w:val="24"/>
                <w:lang w:val="ro-RO"/>
              </w:rPr>
              <w:t xml:space="preserve">, aprobată prin Hotărârea Guvernului nr. 260/2025. </w:t>
            </w:r>
          </w:p>
          <w:p w14:paraId="78A40106" w14:textId="7585B4BE" w:rsidR="00063F35" w:rsidRPr="00E13386" w:rsidRDefault="00063F35" w:rsidP="00BF34C9">
            <w:pPr>
              <w:pStyle w:val="Listparagraf"/>
              <w:tabs>
                <w:tab w:val="left" w:pos="838"/>
              </w:tabs>
              <w:spacing w:after="0" w:line="240" w:lineRule="auto"/>
              <w:ind w:left="29" w:firstLine="593"/>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 xml:space="preserve">Implementarea </w:t>
            </w:r>
            <w:r w:rsidR="00C5628C" w:rsidRPr="00E13386">
              <w:rPr>
                <w:rFonts w:ascii="Times New Roman" w:hAnsi="Times New Roman" w:cs="Times New Roman"/>
                <w:sz w:val="24"/>
                <w:szCs w:val="24"/>
                <w:lang w:val="ro-RO"/>
              </w:rPr>
              <w:t xml:space="preserve">Regulamentului </w:t>
            </w:r>
            <w:r w:rsidRPr="00E13386">
              <w:rPr>
                <w:rFonts w:ascii="Times New Roman" w:hAnsi="Times New Roman" w:cs="Times New Roman"/>
                <w:sz w:val="24"/>
                <w:szCs w:val="24"/>
                <w:lang w:val="ro-RO"/>
              </w:rPr>
              <w:t>GIA este o componentă cheie a agendei de reforme structurale, menită să deblocheze potențialul de creștere economică prin modernizarea infrastructurii critice.</w:t>
            </w:r>
          </w:p>
          <w:p w14:paraId="4D1CA7BB" w14:textId="77777777" w:rsidR="00A50B8B" w:rsidRPr="00E13386" w:rsidRDefault="00A50B8B" w:rsidP="00BF34C9">
            <w:pPr>
              <w:tabs>
                <w:tab w:val="left" w:pos="166"/>
              </w:tabs>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Prin prisma obiectului de reglementare, prezentul act normativ se înscrie în cadrul Politicilor europene industriale şi a Pieței interne în domeniul Tehnologia informației, telecomunicații şi informatică.</w:t>
            </w:r>
          </w:p>
          <w:p w14:paraId="5B5AC02B" w14:textId="5F5B7F88" w:rsidR="00A50B8B" w:rsidRPr="00E13386" w:rsidRDefault="00A50B8B" w:rsidP="00BF34C9">
            <w:pPr>
              <w:tabs>
                <w:tab w:val="left" w:pos="166"/>
              </w:tabs>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bCs/>
                <w:sz w:val="24"/>
                <w:szCs w:val="24"/>
                <w:lang w:val="ro-RO"/>
              </w:rPr>
              <w:t>Prin adoptarea prezentului act în domeniul comunicațiilor electronice, se crează</w:t>
            </w:r>
            <w:r w:rsidRPr="00E13386">
              <w:rPr>
                <w:rFonts w:ascii="Times New Roman" w:hAnsi="Times New Roman" w:cs="Times New Roman"/>
                <w:b/>
                <w:sz w:val="24"/>
                <w:szCs w:val="24"/>
                <w:lang w:val="ro-RO"/>
              </w:rPr>
              <w:t xml:space="preserve"> </w:t>
            </w:r>
            <w:r w:rsidRPr="00E13386">
              <w:rPr>
                <w:rFonts w:ascii="Times New Roman" w:hAnsi="Times New Roman" w:cs="Times New Roman"/>
                <w:i/>
                <w:sz w:val="24"/>
                <w:szCs w:val="24"/>
                <w:lang w:val="ro-RO"/>
              </w:rPr>
              <w:t xml:space="preserve">un cadru legal modern și competitiv, </w:t>
            </w:r>
            <w:r w:rsidRPr="00E13386">
              <w:rPr>
                <w:rFonts w:ascii="Times New Roman" w:hAnsi="Times New Roman" w:cs="Times New Roman"/>
                <w:bCs/>
                <w:sz w:val="24"/>
                <w:szCs w:val="24"/>
                <w:lang w:val="ro-RO"/>
              </w:rPr>
              <w:t xml:space="preserve">care va stimula investițiile în infrastructură pentru dezvoltarea rețelelor și serviciilor de comunicații electronice, </w:t>
            </w:r>
            <w:r w:rsidRPr="00E13386">
              <w:rPr>
                <w:rFonts w:ascii="Times New Roman" w:hAnsi="Times New Roman" w:cs="Times New Roman"/>
                <w:sz w:val="24"/>
                <w:szCs w:val="24"/>
                <w:lang w:val="ro-RO"/>
              </w:rPr>
              <w:t>va asigura atingerea unei mai bune conectivități pentru utilizatori</w:t>
            </w:r>
            <w:r w:rsidRPr="00E13386">
              <w:rPr>
                <w:rFonts w:ascii="Times New Roman" w:hAnsi="Times New Roman" w:cs="Times New Roman"/>
                <w:bCs/>
                <w:sz w:val="24"/>
                <w:szCs w:val="24"/>
                <w:lang w:val="ro-RO"/>
              </w:rPr>
              <w:t xml:space="preserve"> și va facilita accesul la servicii digitale de calitate pentru toți cetățenii.</w:t>
            </w:r>
          </w:p>
          <w:p w14:paraId="01ADA635" w14:textId="442EE6A6" w:rsidR="00063F35" w:rsidRPr="00E13386" w:rsidRDefault="00063F35" w:rsidP="00BF34C9">
            <w:pPr>
              <w:spacing w:after="0" w:line="240" w:lineRule="auto"/>
              <w:ind w:firstLine="562"/>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 xml:space="preserve">Astfel, proiectul </w:t>
            </w:r>
            <w:r w:rsidR="00CB1FF2" w:rsidRPr="00E13386">
              <w:rPr>
                <w:rFonts w:ascii="Times New Roman" w:hAnsi="Times New Roman" w:cs="Times New Roman"/>
                <w:sz w:val="24"/>
                <w:szCs w:val="24"/>
                <w:lang w:val="ro-RO"/>
              </w:rPr>
              <w:t xml:space="preserve">de lege </w:t>
            </w:r>
            <w:r w:rsidRPr="00E13386">
              <w:rPr>
                <w:rFonts w:ascii="Times New Roman" w:hAnsi="Times New Roman" w:cs="Times New Roman"/>
                <w:sz w:val="24"/>
                <w:szCs w:val="24"/>
                <w:lang w:val="ro-RO"/>
              </w:rPr>
              <w:t>nu este doar o cerință de conformitate, ci o componentă centrală a strategiei naționale de integrare europeană și de dezvoltare economică accelerată.</w:t>
            </w:r>
          </w:p>
          <w:p w14:paraId="46C82AF5" w14:textId="77777777" w:rsidR="00362304" w:rsidRPr="00E13386" w:rsidRDefault="00362304" w:rsidP="00BF34C9">
            <w:pPr>
              <w:spacing w:after="0" w:line="240" w:lineRule="auto"/>
              <w:ind w:firstLine="562"/>
              <w:jc w:val="both"/>
              <w:rPr>
                <w:rFonts w:ascii="Times New Roman" w:hAnsi="Times New Roman" w:cs="Times New Roman"/>
                <w:sz w:val="24"/>
                <w:szCs w:val="24"/>
                <w:lang w:val="ro-RO"/>
              </w:rPr>
            </w:pPr>
          </w:p>
        </w:tc>
      </w:tr>
      <w:tr w:rsidR="00063F35" w:rsidRPr="00E13386" w14:paraId="0999644F" w14:textId="77777777" w:rsidTr="001A2656">
        <w:tc>
          <w:tcPr>
            <w:tcW w:w="10206" w:type="dxa"/>
            <w:shd w:val="clear" w:color="auto" w:fill="F2F2F2" w:themeFill="background1" w:themeFillShade="F2"/>
          </w:tcPr>
          <w:p w14:paraId="0546D656" w14:textId="77777777" w:rsidR="00063F35" w:rsidRPr="00E13386" w:rsidRDefault="00063F35" w:rsidP="00BF34C9">
            <w:pPr>
              <w:spacing w:line="240" w:lineRule="auto"/>
              <w:jc w:val="both"/>
              <w:rPr>
                <w:rFonts w:ascii="Times New Roman" w:eastAsia="Times New Roman" w:hAnsi="Times New Roman" w:cs="Times New Roman"/>
                <w:b/>
                <w:bCs/>
                <w:sz w:val="24"/>
                <w:szCs w:val="24"/>
                <w:lang w:val="ro-RO" w:eastAsia="ru-RU"/>
              </w:rPr>
            </w:pPr>
            <w:r w:rsidRPr="00E13386">
              <w:rPr>
                <w:rFonts w:ascii="Times New Roman" w:eastAsia="Times New Roman" w:hAnsi="Times New Roman" w:cs="Times New Roman"/>
                <w:bCs/>
                <w:sz w:val="24"/>
                <w:szCs w:val="24"/>
                <w:lang w:val="ro-RO" w:eastAsia="ru-RU"/>
              </w:rPr>
              <w:lastRenderedPageBreak/>
              <w:t>2.2. Descrierea situației actuale și a problemelor care impun intervenția, inclusiv a cadrului normativ aplicabil și a deficiențelor/lacunelor normative</w:t>
            </w:r>
          </w:p>
        </w:tc>
      </w:tr>
      <w:tr w:rsidR="00063F35" w:rsidRPr="00E13386" w14:paraId="76249DB2" w14:textId="77777777" w:rsidTr="00A05B57">
        <w:tc>
          <w:tcPr>
            <w:tcW w:w="10206" w:type="dxa"/>
            <w:shd w:val="clear" w:color="auto" w:fill="auto"/>
          </w:tcPr>
          <w:p w14:paraId="5CA9CD9D" w14:textId="11B39BD6" w:rsidR="00063F35" w:rsidRPr="00E13386" w:rsidRDefault="00063F35" w:rsidP="001F1EFE">
            <w:pPr>
              <w:spacing w:after="0" w:line="240" w:lineRule="auto"/>
              <w:ind w:firstLine="567"/>
              <w:jc w:val="both"/>
              <w:rPr>
                <w:rFonts w:ascii="Times New Roman" w:hAnsi="Times New Roman" w:cs="Times New Roman"/>
                <w:color w:val="1B1C1D"/>
                <w:sz w:val="24"/>
                <w:szCs w:val="24"/>
                <w:shd w:val="clear" w:color="auto" w:fill="FFFFFF"/>
                <w:lang w:val="ro-RO"/>
              </w:rPr>
            </w:pPr>
            <w:r w:rsidRPr="00E13386">
              <w:rPr>
                <w:rFonts w:ascii="Times New Roman" w:hAnsi="Times New Roman" w:cs="Times New Roman"/>
                <w:color w:val="1B1C1D"/>
                <w:sz w:val="24"/>
                <w:szCs w:val="24"/>
                <w:shd w:val="clear" w:color="auto" w:fill="FFFFFF"/>
                <w:lang w:val="ro-RO"/>
              </w:rPr>
              <w:t>Cadrul normativ actual, reglementat în principal prin Legea nr. 28/2016 privind accesul pe proprietăți și utilizarea partajată a infrastructurii asociate rețelelor publice de comunicații electronice</w:t>
            </w:r>
            <w:r w:rsidR="00706FA4" w:rsidRPr="00E13386">
              <w:rPr>
                <w:rFonts w:ascii="Times New Roman" w:hAnsi="Times New Roman" w:cs="Times New Roman"/>
                <w:color w:val="1B1C1D"/>
                <w:sz w:val="24"/>
                <w:szCs w:val="24"/>
                <w:shd w:val="clear" w:color="auto" w:fill="FFFFFF"/>
                <w:lang w:val="ro-RO"/>
              </w:rPr>
              <w:t xml:space="preserve"> (Legea nr. 28/2016)</w:t>
            </w:r>
            <w:r w:rsidRPr="00E13386">
              <w:rPr>
                <w:rFonts w:ascii="Times New Roman" w:hAnsi="Times New Roman" w:cs="Times New Roman"/>
                <w:color w:val="1B1C1D"/>
                <w:sz w:val="24"/>
                <w:szCs w:val="24"/>
                <w:shd w:val="clear" w:color="auto" w:fill="FFFFFF"/>
                <w:lang w:val="ro-RO"/>
              </w:rPr>
              <w:t>, s-a dovedit a fi insuficient pentru a răspunde dinamicii accelerate a transformării digitale și pentru a atinge obiectivele ambițioase de conectivitate stabilite</w:t>
            </w:r>
            <w:r w:rsidR="005477C1" w:rsidRPr="00E13386">
              <w:rPr>
                <w:rFonts w:ascii="Times New Roman" w:hAnsi="Times New Roman" w:cs="Times New Roman"/>
                <w:color w:val="1B1C1D"/>
                <w:sz w:val="24"/>
                <w:szCs w:val="24"/>
                <w:shd w:val="clear" w:color="auto" w:fill="FFFFFF"/>
                <w:lang w:val="ro-RO"/>
              </w:rPr>
              <w:t xml:space="preserve"> la nivel național și european.</w:t>
            </w:r>
          </w:p>
          <w:p w14:paraId="7941F299" w14:textId="53CEBF5A" w:rsidR="00063F35" w:rsidRPr="00E13386" w:rsidRDefault="00063F35" w:rsidP="001F1EFE">
            <w:pPr>
              <w:spacing w:after="0" w:line="240" w:lineRule="auto"/>
              <w:ind w:firstLine="567"/>
              <w:jc w:val="both"/>
              <w:rPr>
                <w:rFonts w:ascii="Times New Roman" w:hAnsi="Times New Roman" w:cs="Times New Roman"/>
                <w:color w:val="1B1C1D"/>
                <w:sz w:val="24"/>
                <w:szCs w:val="24"/>
                <w:shd w:val="clear" w:color="auto" w:fill="FFFFFF"/>
                <w:lang w:val="ro-RO"/>
              </w:rPr>
            </w:pPr>
            <w:r w:rsidRPr="00E13386">
              <w:rPr>
                <w:rFonts w:ascii="Times New Roman" w:hAnsi="Times New Roman" w:cs="Times New Roman"/>
                <w:color w:val="1B1C1D"/>
                <w:sz w:val="24"/>
                <w:szCs w:val="24"/>
                <w:shd w:val="clear" w:color="auto" w:fill="FFFFFF"/>
                <w:lang w:val="ro-RO"/>
              </w:rPr>
              <w:t>Menționăm că, în conformitate cu Strategia de transformare digitală a Republicii Moldova pentru anii 2023</w:t>
            </w:r>
            <w:r w:rsidR="00D40284" w:rsidRPr="00E13386">
              <w:rPr>
                <w:rFonts w:ascii="Times New Roman" w:hAnsi="Times New Roman" w:cs="Times New Roman"/>
                <w:color w:val="1B1C1D"/>
                <w:sz w:val="24"/>
                <w:szCs w:val="24"/>
                <w:shd w:val="clear" w:color="auto" w:fill="FFFFFF"/>
                <w:lang w:val="ro-RO"/>
              </w:rPr>
              <w:t>-</w:t>
            </w:r>
            <w:r w:rsidRPr="00E13386">
              <w:rPr>
                <w:rFonts w:ascii="Times New Roman" w:hAnsi="Times New Roman" w:cs="Times New Roman"/>
                <w:color w:val="1B1C1D"/>
                <w:sz w:val="24"/>
                <w:szCs w:val="24"/>
                <w:shd w:val="clear" w:color="auto" w:fill="FFFFFF"/>
                <w:lang w:val="ro-RO"/>
              </w:rPr>
              <w:t>2030, aprobată prin Hotărârea Guvernului nr. 650/2023, statul și-a asumat obiective clare privind dezvoltarea conectivității de mare viteză, esențiale pentru tranziția către o economie digitală competitivă și alinierea la standardele europene. Strategia prevede, până în anul 2030, atingerea următoarelor ținte:</w:t>
            </w:r>
          </w:p>
          <w:p w14:paraId="7204CD5E" w14:textId="3C1455A0" w:rsidR="00063F35" w:rsidRPr="00E13386" w:rsidRDefault="00063F35" w:rsidP="0093032E">
            <w:pPr>
              <w:pStyle w:val="Listparagraf"/>
              <w:numPr>
                <w:ilvl w:val="0"/>
                <w:numId w:val="3"/>
              </w:numPr>
              <w:spacing w:after="100" w:afterAutospacing="1" w:line="240" w:lineRule="auto"/>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asigurarea conectivității la viteze de </w:t>
            </w:r>
            <w:r w:rsidRPr="00E13386">
              <w:rPr>
                <w:rFonts w:ascii="Times New Roman" w:eastAsia="Times New Roman" w:hAnsi="Times New Roman" w:cs="Times New Roman"/>
                <w:bCs/>
                <w:sz w:val="24"/>
                <w:szCs w:val="24"/>
                <w:lang w:val="ro-RO"/>
              </w:rPr>
              <w:t>cel puțin 100 Mbps pentru 75% din populație</w:t>
            </w:r>
            <w:r w:rsidRPr="00E13386">
              <w:rPr>
                <w:rFonts w:ascii="Times New Roman" w:eastAsia="Times New Roman" w:hAnsi="Times New Roman" w:cs="Times New Roman"/>
                <w:sz w:val="24"/>
                <w:szCs w:val="24"/>
                <w:lang w:val="ro-RO"/>
              </w:rPr>
              <w:t>;</w:t>
            </w:r>
          </w:p>
          <w:p w14:paraId="3D477DAB" w14:textId="238EF573" w:rsidR="00063F35" w:rsidRPr="00E13386" w:rsidRDefault="00063F35" w:rsidP="0093032E">
            <w:pPr>
              <w:pStyle w:val="Listparagraf"/>
              <w:numPr>
                <w:ilvl w:val="0"/>
                <w:numId w:val="3"/>
              </w:numPr>
              <w:spacing w:before="100" w:beforeAutospacing="1" w:after="100" w:afterAutospacing="1" w:line="240" w:lineRule="auto"/>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extinderea acoperirii rețelelor </w:t>
            </w:r>
            <w:r w:rsidRPr="00E13386">
              <w:rPr>
                <w:rFonts w:ascii="Times New Roman" w:eastAsia="Times New Roman" w:hAnsi="Times New Roman" w:cs="Times New Roman"/>
                <w:bCs/>
                <w:sz w:val="24"/>
                <w:szCs w:val="24"/>
                <w:lang w:val="ro-RO"/>
              </w:rPr>
              <w:t>5G la minimum 25% din populație.</w:t>
            </w:r>
          </w:p>
          <w:p w14:paraId="7AACDFF6" w14:textId="77777777" w:rsidR="00063F35" w:rsidRPr="00E13386" w:rsidRDefault="00063F35" w:rsidP="00BF34C9">
            <w:pPr>
              <w:spacing w:line="240" w:lineRule="auto"/>
              <w:ind w:firstLine="567"/>
              <w:jc w:val="both"/>
              <w:rPr>
                <w:rFonts w:ascii="Times New Roman" w:hAnsi="Times New Roman" w:cs="Times New Roman"/>
                <w:color w:val="1B1C1D"/>
                <w:sz w:val="24"/>
                <w:szCs w:val="24"/>
                <w:shd w:val="clear" w:color="auto" w:fill="FFFFFF"/>
                <w:lang w:val="ro-RO"/>
              </w:rPr>
            </w:pPr>
            <w:r w:rsidRPr="00E13386">
              <w:rPr>
                <w:rFonts w:ascii="Times New Roman" w:hAnsi="Times New Roman" w:cs="Times New Roman"/>
                <w:color w:val="1B1C1D"/>
                <w:sz w:val="24"/>
                <w:szCs w:val="24"/>
                <w:shd w:val="clear" w:color="auto" w:fill="FFFFFF"/>
                <w:lang w:val="ro-RO"/>
              </w:rPr>
              <w:t>Deși Legea nr. 28/2016 a creat un cadru de bază pentru accesul la proprietăți, aceasta operează într-o paradigmă limitată, concentrându-se preponderent pe dreptul de acces, fără a aborda în mod sistemic întregul ecosistem al dezvoltării infrastructurii. Această abordare a generat un set de probleme structurale care împiedică în mod activ implementarea rapidă și eficientă a rețelelor de foarte mare capacitate (VHCN).</w:t>
            </w:r>
          </w:p>
          <w:p w14:paraId="5518CE36" w14:textId="77777777" w:rsidR="00063F35" w:rsidRPr="00E13386" w:rsidRDefault="00063F35" w:rsidP="00BF34C9">
            <w:pPr>
              <w:shd w:val="clear" w:color="auto" w:fill="FFFFFF"/>
              <w:spacing w:before="240" w:line="240" w:lineRule="auto"/>
              <w:ind w:firstLine="567"/>
              <w:jc w:val="both"/>
              <w:rPr>
                <w:rFonts w:ascii="Times New Roman" w:eastAsia="Times New Roman" w:hAnsi="Times New Roman" w:cs="Times New Roman"/>
                <w:color w:val="1B1C1D"/>
                <w:sz w:val="24"/>
                <w:szCs w:val="24"/>
                <w:u w:val="single"/>
                <w:lang w:val="ro-RO"/>
              </w:rPr>
            </w:pPr>
            <w:r w:rsidRPr="00E13386">
              <w:rPr>
                <w:rFonts w:ascii="Times New Roman" w:eastAsia="Times New Roman" w:hAnsi="Times New Roman" w:cs="Times New Roman"/>
                <w:color w:val="1B1C1D"/>
                <w:sz w:val="24"/>
                <w:szCs w:val="24"/>
                <w:u w:val="single"/>
                <w:lang w:val="ro-RO"/>
              </w:rPr>
              <w:t>Principalele probleme identificate sunt:</w:t>
            </w:r>
          </w:p>
          <w:p w14:paraId="1BFD85AD" w14:textId="77777777" w:rsidR="005E2A8E" w:rsidRPr="00E13386" w:rsidRDefault="00063F35" w:rsidP="00636166">
            <w:pPr>
              <w:numPr>
                <w:ilvl w:val="0"/>
                <w:numId w:val="4"/>
              </w:numPr>
              <w:shd w:val="clear" w:color="auto" w:fill="FFFFFF"/>
              <w:tabs>
                <w:tab w:val="clear" w:pos="720"/>
                <w:tab w:val="left" w:pos="838"/>
              </w:tabs>
              <w:spacing w:after="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Bariere de cost prohibitive</w:t>
            </w:r>
          </w:p>
          <w:p w14:paraId="33ABD28C" w14:textId="4E54B915" w:rsidR="00063F35" w:rsidRPr="00E13386" w:rsidRDefault="00063F35" w:rsidP="005E2A8E">
            <w:pPr>
              <w:shd w:val="clear" w:color="auto" w:fill="FFFFFF"/>
              <w:tabs>
                <w:tab w:val="left" w:pos="838"/>
              </w:tabs>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Costurile asociate lucrărilor civile (săpături, instalare de conducte, refacerea carosabilului) reprezintă cel mai mare obstacol în calea extinderii rețelelor, constituind până la 80% din costul total al unui proiect de implementare.</w:t>
            </w:r>
            <w:r w:rsidR="005477C1" w:rsidRPr="00E13386">
              <w:rPr>
                <w:rFonts w:ascii="Times New Roman" w:eastAsia="Times New Roman" w:hAnsi="Times New Roman" w:cs="Times New Roman"/>
                <w:color w:val="1B1C1D"/>
                <w:sz w:val="24"/>
                <w:szCs w:val="24"/>
                <w:lang w:val="ro-RO"/>
              </w:rPr>
              <w:t xml:space="preserve"> </w:t>
            </w:r>
            <w:r w:rsidRPr="00E13386">
              <w:rPr>
                <w:rFonts w:ascii="Times New Roman" w:eastAsia="Times New Roman" w:hAnsi="Times New Roman" w:cs="Times New Roman"/>
                <w:color w:val="1B1C1D"/>
                <w:sz w:val="24"/>
                <w:szCs w:val="24"/>
                <w:lang w:val="ro-RO"/>
              </w:rPr>
              <w:t xml:space="preserve">Cadrul actual nu oferă mecanisme suficient de robuste pentru coordonarea lucrărilor și partajarea infrastructurii fizice pasive (stâlpi, piloni, conducte, canalizație) aparținând altor </w:t>
            </w:r>
            <w:r w:rsidR="003D72F6" w:rsidRPr="00E13386">
              <w:rPr>
                <w:rFonts w:ascii="Times New Roman" w:eastAsia="Times New Roman" w:hAnsi="Times New Roman" w:cs="Times New Roman"/>
                <w:color w:val="1B1C1D"/>
                <w:sz w:val="24"/>
                <w:szCs w:val="24"/>
                <w:lang w:val="ro-RO"/>
              </w:rPr>
              <w:t xml:space="preserve">furnizori </w:t>
            </w:r>
            <w:r w:rsidRPr="00E13386">
              <w:rPr>
                <w:rFonts w:ascii="Times New Roman" w:eastAsia="Times New Roman" w:hAnsi="Times New Roman" w:cs="Times New Roman"/>
                <w:color w:val="1B1C1D"/>
                <w:sz w:val="24"/>
                <w:szCs w:val="24"/>
                <w:lang w:val="ro-RO"/>
              </w:rPr>
              <w:t>de rețea, inclusiv din sectorul utilităților (energie, apă, transport), ceea ce duce la duplicarea costisitoare</w:t>
            </w:r>
            <w:r w:rsidR="007A712C" w:rsidRPr="00E13386">
              <w:rPr>
                <w:rFonts w:ascii="Times New Roman" w:eastAsia="Times New Roman" w:hAnsi="Times New Roman" w:cs="Times New Roman"/>
                <w:color w:val="1B1C1D"/>
                <w:sz w:val="24"/>
                <w:szCs w:val="24"/>
                <w:lang w:val="ro-RO"/>
              </w:rPr>
              <w:t xml:space="preserve"> și ineficientă a eforturilor.</w:t>
            </w:r>
          </w:p>
          <w:p w14:paraId="3348EB5A" w14:textId="77777777" w:rsidR="00203ACE" w:rsidRPr="00E13386" w:rsidRDefault="00063F35" w:rsidP="00203ACE">
            <w:pPr>
              <w:numPr>
                <w:ilvl w:val="0"/>
                <w:numId w:val="4"/>
              </w:numPr>
              <w:shd w:val="clear" w:color="auto" w:fill="FFFFFF"/>
              <w:tabs>
                <w:tab w:val="clear" w:pos="720"/>
                <w:tab w:val="left" w:pos="838"/>
              </w:tabs>
              <w:spacing w:before="120" w:after="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Ineficiență administrativă și birocrație excesivă</w:t>
            </w:r>
          </w:p>
          <w:p w14:paraId="61B91209" w14:textId="63B5CB6F" w:rsidR="00063F35" w:rsidRPr="00E13386" w:rsidRDefault="00203ACE" w:rsidP="00203ACE">
            <w:pPr>
              <w:shd w:val="clear" w:color="auto" w:fill="FFFFFF"/>
              <w:tabs>
                <w:tab w:val="left" w:pos="838"/>
              </w:tabs>
              <w:spacing w:after="0" w:line="240" w:lineRule="auto"/>
              <w:ind w:left="29" w:firstLine="538"/>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P</w:t>
            </w:r>
            <w:r w:rsidR="00063F35" w:rsidRPr="00E13386">
              <w:rPr>
                <w:rFonts w:ascii="Times New Roman" w:eastAsia="Times New Roman" w:hAnsi="Times New Roman" w:cs="Times New Roman"/>
                <w:color w:val="1B1C1D"/>
                <w:sz w:val="24"/>
                <w:szCs w:val="24"/>
                <w:lang w:val="ro-RO"/>
              </w:rPr>
              <w:t>rocedurile actuale de obținere a autorizațiilor de construire sunt fragmentate, lipsite de transparență și excesiv de îndelungate. Absența unor termene clare și obligatorii pentru autoritățile publice locale și lipsa unor proceduri digitalizate creează blocaje administrative care pot întârzia proiectele cu luni sau chiar ani, descurajând investițiile private, în special în zonele cu rentabilitate economică mai redusă.</w:t>
            </w:r>
          </w:p>
          <w:p w14:paraId="1D214B46" w14:textId="55644FED" w:rsidR="0001477D" w:rsidRPr="00E13386" w:rsidRDefault="00063F35" w:rsidP="0051601E">
            <w:pPr>
              <w:numPr>
                <w:ilvl w:val="0"/>
                <w:numId w:val="4"/>
              </w:numPr>
              <w:shd w:val="clear" w:color="auto" w:fill="FFFFFF"/>
              <w:tabs>
                <w:tab w:val="clear" w:pos="720"/>
                <w:tab w:val="left" w:pos="838"/>
              </w:tabs>
              <w:spacing w:before="240" w:after="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Lipsa de coordonare și transparență</w:t>
            </w:r>
          </w:p>
          <w:p w14:paraId="13F5C08F" w14:textId="7CB4C3BF" w:rsidR="00063F35" w:rsidRPr="00E13386" w:rsidRDefault="0001477D" w:rsidP="0001477D">
            <w:pPr>
              <w:shd w:val="clear" w:color="auto" w:fill="FFFFFF"/>
              <w:tabs>
                <w:tab w:val="left" w:pos="838"/>
              </w:tabs>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P</w:t>
            </w:r>
            <w:r w:rsidR="00063F35" w:rsidRPr="00E13386">
              <w:rPr>
                <w:rFonts w:ascii="Times New Roman" w:eastAsia="Times New Roman" w:hAnsi="Times New Roman" w:cs="Times New Roman"/>
                <w:color w:val="1B1C1D"/>
                <w:sz w:val="24"/>
                <w:szCs w:val="24"/>
                <w:lang w:val="ro-RO"/>
              </w:rPr>
              <w:t xml:space="preserve">lanificarea și execuția lucrărilor civile se desfășoară în mod necoordonat între furnizorii de comunicații electronice și </w:t>
            </w:r>
            <w:r w:rsidR="003D72F6" w:rsidRPr="00E13386">
              <w:rPr>
                <w:rFonts w:ascii="Times New Roman" w:eastAsia="Times New Roman" w:hAnsi="Times New Roman" w:cs="Times New Roman"/>
                <w:color w:val="1B1C1D"/>
                <w:sz w:val="24"/>
                <w:szCs w:val="24"/>
                <w:lang w:val="ro-RO"/>
              </w:rPr>
              <w:t xml:space="preserve">furnizori </w:t>
            </w:r>
            <w:r w:rsidR="00063F35" w:rsidRPr="00E13386">
              <w:rPr>
                <w:rFonts w:ascii="Times New Roman" w:eastAsia="Times New Roman" w:hAnsi="Times New Roman" w:cs="Times New Roman"/>
                <w:color w:val="1B1C1D"/>
                <w:sz w:val="24"/>
                <w:szCs w:val="24"/>
                <w:lang w:val="ro-RO"/>
              </w:rPr>
              <w:t>de alte rețele de utilități. Aceasta duce la situații, precum intervenții multiple asupra aceleiași infrastructuri rutiere într-un interval scurt de timp. Mai mult, lipsa unui registru centralizat și accesibil al infrastructurii fizice existente face dificilă planificarea eficientă și identificarea oportunităților de utilizare partajată.</w:t>
            </w:r>
          </w:p>
          <w:p w14:paraId="7D7FFA21" w14:textId="77777777" w:rsidR="00A31702" w:rsidRPr="00E13386" w:rsidRDefault="00063F35" w:rsidP="00527192">
            <w:pPr>
              <w:numPr>
                <w:ilvl w:val="0"/>
                <w:numId w:val="4"/>
              </w:numPr>
              <w:shd w:val="clear" w:color="auto" w:fill="FFFFFF"/>
              <w:tabs>
                <w:tab w:val="clear" w:pos="720"/>
                <w:tab w:val="left" w:pos="838"/>
              </w:tabs>
              <w:spacing w:before="120" w:after="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Adâncirea decalajului digital</w:t>
            </w:r>
          </w:p>
          <w:p w14:paraId="00D38B17" w14:textId="77777777" w:rsidR="00277D06" w:rsidRPr="00E13386" w:rsidRDefault="00A31702" w:rsidP="00277D06">
            <w:pPr>
              <w:shd w:val="clear" w:color="auto" w:fill="FFFFFF"/>
              <w:tabs>
                <w:tab w:val="left" w:pos="838"/>
              </w:tabs>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Co</w:t>
            </w:r>
            <w:r w:rsidR="00063F35" w:rsidRPr="00E13386">
              <w:rPr>
                <w:rFonts w:ascii="Times New Roman" w:eastAsia="Times New Roman" w:hAnsi="Times New Roman" w:cs="Times New Roman"/>
                <w:color w:val="1B1C1D"/>
                <w:sz w:val="24"/>
                <w:szCs w:val="24"/>
                <w:lang w:val="ro-RO"/>
              </w:rPr>
              <w:t>onsecința directă a costurilor ridicate și a barierelor administrative este concentrarea investițiilor private în zonele urbane, cu densitate mare și rentabilitate economică imediată.</w:t>
            </w:r>
          </w:p>
          <w:p w14:paraId="55E8E6E5" w14:textId="4E8B9FF6" w:rsidR="00063F35" w:rsidRPr="00E13386" w:rsidRDefault="00063F35" w:rsidP="00527192">
            <w:pPr>
              <w:shd w:val="clear" w:color="auto" w:fill="FFFFFF"/>
              <w:tabs>
                <w:tab w:val="left" w:pos="838"/>
              </w:tabs>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Zonele rurale, îndepărtate și slab populate rămân insuficient deservite, ceea ce accentuează decalajul digital și adâncește inegalitățile sociale și economice.</w:t>
            </w:r>
            <w:r w:rsidR="00F57804" w:rsidRPr="00E13386">
              <w:rPr>
                <w:rFonts w:ascii="Times New Roman" w:eastAsia="Times New Roman" w:hAnsi="Times New Roman" w:cs="Times New Roman"/>
                <w:color w:val="1B1C1D"/>
                <w:sz w:val="24"/>
                <w:szCs w:val="24"/>
                <w:lang w:val="ro-RO"/>
              </w:rPr>
              <w:t xml:space="preserve"> </w:t>
            </w:r>
            <w:r w:rsidRPr="00E13386">
              <w:rPr>
                <w:rFonts w:ascii="Times New Roman" w:eastAsia="Times New Roman" w:hAnsi="Times New Roman" w:cs="Times New Roman"/>
                <w:color w:val="1B1C1D"/>
                <w:sz w:val="24"/>
                <w:szCs w:val="24"/>
                <w:lang w:val="ro-RO"/>
              </w:rPr>
              <w:t xml:space="preserve">Cetățenii din aceste zone sunt </w:t>
            </w:r>
            <w:r w:rsidRPr="00E13386">
              <w:rPr>
                <w:rFonts w:ascii="Times New Roman" w:eastAsia="Times New Roman" w:hAnsi="Times New Roman" w:cs="Times New Roman"/>
                <w:color w:val="1B1C1D"/>
                <w:sz w:val="24"/>
                <w:szCs w:val="24"/>
                <w:lang w:val="ro-RO"/>
              </w:rPr>
              <w:lastRenderedPageBreak/>
              <w:t>privați de accesul la servicii digitale esențiale, precum educația online, telemedicina, serviciile de e-guvernare, oportunitățile de telemuncă etc.</w:t>
            </w:r>
          </w:p>
          <w:p w14:paraId="35C7EBCC" w14:textId="4A4D25FC" w:rsidR="0051601E" w:rsidRPr="00E13386" w:rsidRDefault="00063F35" w:rsidP="00323123">
            <w:pPr>
              <w:numPr>
                <w:ilvl w:val="0"/>
                <w:numId w:val="4"/>
              </w:numPr>
              <w:shd w:val="clear" w:color="auto" w:fill="FFFFFF"/>
              <w:tabs>
                <w:tab w:val="clear" w:pos="720"/>
                <w:tab w:val="left" w:pos="838"/>
              </w:tabs>
              <w:spacing w:before="120" w:after="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Standarde de construcție neadaptate viitorului</w:t>
            </w:r>
          </w:p>
          <w:p w14:paraId="62EEBAD4" w14:textId="51ADD044" w:rsidR="00063F35" w:rsidRPr="00E13386" w:rsidRDefault="00063F35" w:rsidP="0051601E">
            <w:pPr>
              <w:shd w:val="clear" w:color="auto" w:fill="FFFFFF"/>
              <w:tabs>
                <w:tab w:val="left" w:pos="838"/>
              </w:tabs>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Legislația actuală nu impune nicio obligație privind echiparea clădirilor nou construite sau a celor supuse unor renovări majore cu infrastructură fizică internă pregătită pentru conectivitate de mare viteză (infrastructură </w:t>
            </w:r>
            <w:r w:rsidR="00EB3C89" w:rsidRPr="00E13386">
              <w:rPr>
                <w:rFonts w:ascii="Times New Roman" w:eastAsia="Times New Roman" w:hAnsi="Times New Roman" w:cs="Times New Roman"/>
                <w:color w:val="1B1C1D"/>
                <w:sz w:val="24"/>
                <w:szCs w:val="24"/>
                <w:lang w:val="ro-RO"/>
              </w:rPr>
              <w:t>,,</w:t>
            </w:r>
            <w:r w:rsidRPr="00E13386">
              <w:rPr>
                <w:rFonts w:ascii="Times New Roman" w:eastAsia="Times New Roman" w:hAnsi="Times New Roman" w:cs="Times New Roman"/>
                <w:color w:val="1B1C1D"/>
                <w:sz w:val="24"/>
                <w:szCs w:val="24"/>
                <w:lang w:val="ro-RO"/>
              </w:rPr>
              <w:t>fiber-ready</w:t>
            </w:r>
            <w:r w:rsidR="00EB3C89" w:rsidRPr="00E13386">
              <w:rPr>
                <w:rFonts w:ascii="Times New Roman" w:eastAsia="Times New Roman" w:hAnsi="Times New Roman" w:cs="Times New Roman"/>
                <w:color w:val="1B1C1D"/>
                <w:sz w:val="24"/>
                <w:szCs w:val="24"/>
                <w:lang w:val="ro-RO"/>
              </w:rPr>
              <w:t>”</w:t>
            </w:r>
            <w:r w:rsidRPr="00E13386">
              <w:rPr>
                <w:rFonts w:ascii="Times New Roman" w:eastAsia="Times New Roman" w:hAnsi="Times New Roman" w:cs="Times New Roman"/>
                <w:color w:val="1B1C1D"/>
                <w:sz w:val="24"/>
                <w:szCs w:val="24"/>
                <w:lang w:val="ro-RO"/>
              </w:rPr>
              <w:t>). Această omisiune creează costuri suplimentare semnificative și dificultăți tehnice la momentul conectării ulterioare a utilizatorilor finali, reprezentând o barieră majoră în calea atingerii conectivității gigabit universale.</w:t>
            </w:r>
          </w:p>
          <w:p w14:paraId="7B823679" w14:textId="77777777" w:rsidR="00063F35" w:rsidRPr="00E13386" w:rsidRDefault="00063F35" w:rsidP="00BF34C9">
            <w:pPr>
              <w:spacing w:line="240" w:lineRule="auto"/>
              <w:ind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Aceste probleme nu reprezintă doar neajunsuri tehnice, ci un ansamblu de disfuncționalități sistemice, de piață și administrative, care limitează semnificativ potențialul de dezvoltare economică al Republicii Moldova. Ele mențin un cerc vicios: insuficiența infrastructurii de comunicații electronice încetinește transformarea digitală a economiei, iar aceasta, la rândul său, diminuează interesul și capacitatea investițională a sectorului privat.</w:t>
            </w:r>
          </w:p>
          <w:p w14:paraId="4D70A988" w14:textId="249F1D39" w:rsidR="00063F35" w:rsidRPr="00E13386" w:rsidRDefault="00063F35" w:rsidP="00BF34C9">
            <w:pPr>
              <w:spacing w:line="240" w:lineRule="auto"/>
              <w:ind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 xml:space="preserve">Intervenția legislativă în vederea </w:t>
            </w:r>
            <w:r w:rsidRPr="00E13386">
              <w:rPr>
                <w:rFonts w:ascii="Times New Roman" w:eastAsia="Times New Roman" w:hAnsi="Times New Roman" w:cs="Times New Roman"/>
                <w:sz w:val="24"/>
                <w:szCs w:val="24"/>
                <w:lang w:val="ro-RO"/>
              </w:rPr>
              <w:t xml:space="preserve">armonizării cadrului național cu prevederile Regulamentului (UE) 2024/1309 </w:t>
            </w:r>
            <w:r w:rsidR="00542C5E">
              <w:rPr>
                <w:rFonts w:ascii="Times New Roman" w:eastAsia="Times New Roman" w:hAnsi="Times New Roman" w:cs="Times New Roman"/>
                <w:sz w:val="24"/>
                <w:szCs w:val="24"/>
                <w:lang w:val="ro-RO"/>
              </w:rPr>
              <w:t xml:space="preserve">și </w:t>
            </w:r>
            <w:r w:rsidR="00542C5E" w:rsidRPr="00542C5E">
              <w:rPr>
                <w:rFonts w:ascii="Times New Roman" w:eastAsia="Times New Roman" w:hAnsi="Times New Roman" w:cs="Times New Roman"/>
                <w:sz w:val="24"/>
                <w:szCs w:val="24"/>
                <w:lang w:val="ro-RO"/>
              </w:rPr>
              <w:t>Recomandarea (UE) 2020/1307</w:t>
            </w:r>
            <w:r w:rsidR="00542C5E">
              <w:rPr>
                <w:rFonts w:ascii="Times New Roman" w:eastAsia="Times New Roman" w:hAnsi="Times New Roman" w:cs="Times New Roman"/>
                <w:sz w:val="24"/>
                <w:szCs w:val="24"/>
                <w:lang w:val="ro-RO"/>
              </w:rPr>
              <w:t xml:space="preserve"> </w:t>
            </w:r>
            <w:r w:rsidRPr="00E13386">
              <w:rPr>
                <w:rFonts w:ascii="Times New Roman" w:hAnsi="Times New Roman" w:cs="Times New Roman"/>
                <w:sz w:val="24"/>
                <w:szCs w:val="24"/>
                <w:lang w:val="ro-RO"/>
              </w:rPr>
              <w:t xml:space="preserve">este, prin urmare, indispensabilă pentru a </w:t>
            </w:r>
            <w:r w:rsidRPr="00E13386">
              <w:rPr>
                <w:rFonts w:ascii="Times New Roman" w:hAnsi="Times New Roman" w:cs="Times New Roman"/>
                <w:bCs/>
                <w:sz w:val="24"/>
                <w:szCs w:val="24"/>
                <w:lang w:val="ro-RO"/>
              </w:rPr>
              <w:t>întrerupe acest ciclu de stagnare</w:t>
            </w:r>
            <w:r w:rsidRPr="00E13386">
              <w:rPr>
                <w:rFonts w:ascii="Times New Roman" w:hAnsi="Times New Roman" w:cs="Times New Roman"/>
                <w:sz w:val="24"/>
                <w:szCs w:val="24"/>
                <w:lang w:val="ro-RO"/>
              </w:rPr>
              <w:t xml:space="preserve"> prin instituirea unui cadru normativ care să reducă barierele la investiții și să stimuleze partajarea eficientă a infrastructurii existente pentru a </w:t>
            </w:r>
            <w:r w:rsidRPr="00E13386">
              <w:rPr>
                <w:rFonts w:ascii="Times New Roman" w:eastAsia="Times New Roman" w:hAnsi="Times New Roman" w:cs="Times New Roman"/>
                <w:sz w:val="24"/>
                <w:szCs w:val="24"/>
                <w:lang w:val="ro-RO"/>
              </w:rPr>
              <w:t>stimula dezvoltarea coerentă și eficientă a rețelelor VHCN în Republica Moldova.</w:t>
            </w:r>
          </w:p>
        </w:tc>
      </w:tr>
      <w:tr w:rsidR="00063F35" w:rsidRPr="00E13386" w14:paraId="478BD10E" w14:textId="77777777" w:rsidTr="00A877A5">
        <w:trPr>
          <w:trHeight w:val="395"/>
        </w:trPr>
        <w:tc>
          <w:tcPr>
            <w:tcW w:w="10206" w:type="dxa"/>
            <w:shd w:val="clear" w:color="auto" w:fill="E7E6E6" w:themeFill="background2"/>
          </w:tcPr>
          <w:p w14:paraId="75C2A6F4" w14:textId="77777777" w:rsidR="00063F35" w:rsidRPr="00E13386" w:rsidRDefault="00063F35" w:rsidP="00FE5D70">
            <w:pPr>
              <w:pStyle w:val="Listparagraf"/>
              <w:numPr>
                <w:ilvl w:val="0"/>
                <w:numId w:val="1"/>
              </w:numPr>
              <w:tabs>
                <w:tab w:val="left" w:pos="271"/>
              </w:tabs>
              <w:spacing w:line="240" w:lineRule="auto"/>
              <w:ind w:left="0" w:firstLine="0"/>
              <w:jc w:val="both"/>
              <w:rPr>
                <w:rFonts w:ascii="Times New Roman" w:hAnsi="Times New Roman" w:cs="Times New Roman"/>
                <w:b/>
                <w:sz w:val="24"/>
                <w:szCs w:val="24"/>
                <w:lang w:val="ro-RO"/>
              </w:rPr>
            </w:pPr>
            <w:r w:rsidRPr="00E13386">
              <w:rPr>
                <w:rFonts w:ascii="Times New Roman" w:hAnsi="Times New Roman" w:cs="Times New Roman"/>
                <w:b/>
                <w:sz w:val="24"/>
                <w:szCs w:val="24"/>
                <w:lang w:val="ro-RO"/>
              </w:rPr>
              <w:lastRenderedPageBreak/>
              <w:t>Obiectivele urmărite și soluțiile propuse</w:t>
            </w:r>
          </w:p>
        </w:tc>
      </w:tr>
      <w:tr w:rsidR="00063F35" w:rsidRPr="00E13386" w14:paraId="714AE3A1" w14:textId="77777777" w:rsidTr="00A05B57">
        <w:tc>
          <w:tcPr>
            <w:tcW w:w="10206" w:type="dxa"/>
          </w:tcPr>
          <w:p w14:paraId="59DFEE03" w14:textId="3F8DA758" w:rsidR="00063F35" w:rsidRPr="00E13386" w:rsidRDefault="00063F35" w:rsidP="00BF34C9">
            <w:pPr>
              <w:spacing w:before="100" w:beforeAutospacing="1" w:line="240" w:lineRule="auto"/>
              <w:ind w:firstLine="567"/>
              <w:jc w:val="both"/>
              <w:rPr>
                <w:rFonts w:ascii="Times New Roman" w:eastAsia="Times New Roman" w:hAnsi="Times New Roman" w:cs="Times New Roman"/>
                <w:bCs/>
                <w:sz w:val="24"/>
                <w:szCs w:val="24"/>
                <w:lang w:val="ro-RO"/>
              </w:rPr>
            </w:pPr>
            <w:r w:rsidRPr="00E13386">
              <w:rPr>
                <w:rFonts w:ascii="Times New Roman" w:eastAsia="Times New Roman" w:hAnsi="Times New Roman" w:cs="Times New Roman"/>
                <w:bCs/>
                <w:sz w:val="24"/>
                <w:szCs w:val="24"/>
                <w:lang w:val="ro-RO"/>
              </w:rPr>
              <w:t>Proiectul de lege urmărește atingerea unui set de obiective strategice, aliniate cu viziunea europeană a unei Societăți Gigabit și cu prioritățile naționale de dezvoltare:</w:t>
            </w:r>
          </w:p>
          <w:p w14:paraId="7EBAC074" w14:textId="2D390DD5" w:rsidR="00063F35" w:rsidRPr="00E13386" w:rsidRDefault="00063F35" w:rsidP="00AB1DC3">
            <w:pPr>
              <w:numPr>
                <w:ilvl w:val="0"/>
                <w:numId w:val="6"/>
              </w:numPr>
              <w:shd w:val="clear" w:color="auto" w:fill="FFFFFF"/>
              <w:tabs>
                <w:tab w:val="clear" w:pos="720"/>
                <w:tab w:val="num" w:pos="880"/>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Accelerarea implementării rețelelor de foarte mare capacitate (VHCN)</w:t>
            </w:r>
            <w:r w:rsidR="007A6128" w:rsidRPr="00E13386">
              <w:rPr>
                <w:rFonts w:ascii="Times New Roman" w:eastAsia="Times New Roman" w:hAnsi="Times New Roman" w:cs="Times New Roman"/>
                <w:b/>
                <w:bCs/>
                <w:color w:val="1B1C1D"/>
                <w:sz w:val="24"/>
                <w:szCs w:val="24"/>
                <w:lang w:val="ro-RO"/>
              </w:rPr>
              <w:t xml:space="preserve"> </w:t>
            </w:r>
            <w:r w:rsidRPr="00E13386">
              <w:rPr>
                <w:rFonts w:ascii="Times New Roman" w:eastAsia="Times New Roman" w:hAnsi="Times New Roman" w:cs="Times New Roman"/>
                <w:color w:val="1B1C1D"/>
                <w:sz w:val="24"/>
                <w:szCs w:val="24"/>
                <w:lang w:val="ro-RO"/>
              </w:rPr>
              <w:t>pe întreg teritoriul național, pentru a asigura o conectivitate universală la viteze gigabit</w:t>
            </w:r>
            <w:r w:rsidRPr="00E13386">
              <w:rPr>
                <w:rFonts w:ascii="Times New Roman" w:eastAsia="Times New Roman" w:hAnsi="Times New Roman" w:cs="Times New Roman"/>
                <w:sz w:val="24"/>
                <w:szCs w:val="24"/>
                <w:lang w:val="ro-RO"/>
              </w:rPr>
              <w:t xml:space="preserve"> și facilitarea accesului la servicii digitale esențiale</w:t>
            </w:r>
            <w:r w:rsidRPr="00E13386">
              <w:rPr>
                <w:rFonts w:ascii="Times New Roman" w:eastAsia="Times New Roman" w:hAnsi="Times New Roman" w:cs="Times New Roman"/>
                <w:color w:val="1B1C1D"/>
                <w:sz w:val="24"/>
                <w:szCs w:val="24"/>
                <w:lang w:val="ro-RO"/>
              </w:rPr>
              <w:t>.</w:t>
            </w:r>
          </w:p>
          <w:p w14:paraId="5D761A66" w14:textId="25A9F596" w:rsidR="00063F35" w:rsidRPr="00E13386" w:rsidRDefault="00063F35" w:rsidP="00AB1DC3">
            <w:pPr>
              <w:numPr>
                <w:ilvl w:val="0"/>
                <w:numId w:val="6"/>
              </w:numPr>
              <w:shd w:val="clear" w:color="auto" w:fill="FFFFFF"/>
              <w:tabs>
                <w:tab w:val="clear" w:pos="720"/>
                <w:tab w:val="num" w:pos="880"/>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Reducerea semnificativă a costurilor de instalare</w:t>
            </w:r>
            <w:r w:rsidR="009D61C5" w:rsidRPr="00E13386">
              <w:rPr>
                <w:rFonts w:ascii="Times New Roman" w:eastAsia="Times New Roman" w:hAnsi="Times New Roman" w:cs="Times New Roman"/>
                <w:b/>
                <w:bCs/>
                <w:color w:val="1B1C1D"/>
                <w:sz w:val="24"/>
                <w:szCs w:val="24"/>
                <w:lang w:val="ro-RO"/>
              </w:rPr>
              <w:t xml:space="preserve"> </w:t>
            </w:r>
            <w:r w:rsidRPr="00E13386">
              <w:rPr>
                <w:rFonts w:ascii="Times New Roman" w:eastAsia="Times New Roman" w:hAnsi="Times New Roman" w:cs="Times New Roman"/>
                <w:color w:val="1B1C1D"/>
                <w:sz w:val="24"/>
                <w:szCs w:val="24"/>
                <w:lang w:val="ro-RO"/>
              </w:rPr>
              <w:t>a rețelelor prin promovarea utilizării partajate a infrastructurii fizice existente și prin coordonarea eficientă a lucrărilor civile.</w:t>
            </w:r>
          </w:p>
          <w:p w14:paraId="16DFA96D" w14:textId="07A909E1" w:rsidR="00063F35" w:rsidRPr="00E13386" w:rsidRDefault="00063F35" w:rsidP="00AB1DC3">
            <w:pPr>
              <w:numPr>
                <w:ilvl w:val="0"/>
                <w:numId w:val="6"/>
              </w:numPr>
              <w:shd w:val="clear" w:color="auto" w:fill="FFFFFF"/>
              <w:tabs>
                <w:tab w:val="clear" w:pos="720"/>
                <w:tab w:val="num" w:pos="880"/>
                <w:tab w:val="left" w:pos="9727"/>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Stimularea investițiilor private</w:t>
            </w:r>
            <w:r w:rsidR="009D61C5" w:rsidRPr="00E13386">
              <w:rPr>
                <w:rFonts w:ascii="Times New Roman" w:eastAsia="Times New Roman" w:hAnsi="Times New Roman" w:cs="Times New Roman"/>
                <w:b/>
                <w:bCs/>
                <w:color w:val="1B1C1D"/>
                <w:sz w:val="24"/>
                <w:szCs w:val="24"/>
                <w:lang w:val="ro-RO"/>
              </w:rPr>
              <w:t xml:space="preserve"> </w:t>
            </w:r>
            <w:r w:rsidRPr="00E13386">
              <w:rPr>
                <w:rFonts w:ascii="Times New Roman" w:eastAsia="Times New Roman" w:hAnsi="Times New Roman" w:cs="Times New Roman"/>
                <w:color w:val="1B1C1D"/>
                <w:sz w:val="24"/>
                <w:szCs w:val="24"/>
                <w:lang w:val="ro-RO"/>
              </w:rPr>
              <w:t>în infrastructura digitală prin crearea unui cadru de reglementare predictibil, transparent și eficient.</w:t>
            </w:r>
          </w:p>
          <w:p w14:paraId="1D73836E" w14:textId="67B202D0" w:rsidR="00063F35" w:rsidRPr="00E13386" w:rsidRDefault="00063F35" w:rsidP="00AB1DC3">
            <w:pPr>
              <w:numPr>
                <w:ilvl w:val="0"/>
                <w:numId w:val="6"/>
              </w:numPr>
              <w:shd w:val="clear" w:color="auto" w:fill="FFFFFF"/>
              <w:tabs>
                <w:tab w:val="clear" w:pos="720"/>
                <w:tab w:val="num" w:pos="880"/>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Eliminarea decalajului digital</w:t>
            </w:r>
            <w:r w:rsidR="009D61C5" w:rsidRPr="00E13386">
              <w:rPr>
                <w:rFonts w:ascii="Times New Roman" w:eastAsia="Times New Roman" w:hAnsi="Times New Roman" w:cs="Times New Roman"/>
                <w:b/>
                <w:bCs/>
                <w:color w:val="1B1C1D"/>
                <w:sz w:val="24"/>
                <w:szCs w:val="24"/>
                <w:lang w:val="ro-RO"/>
              </w:rPr>
              <w:t xml:space="preserve"> </w:t>
            </w:r>
            <w:r w:rsidRPr="00E13386">
              <w:rPr>
                <w:rFonts w:ascii="Times New Roman" w:eastAsia="Times New Roman" w:hAnsi="Times New Roman" w:cs="Times New Roman"/>
                <w:color w:val="1B1C1D"/>
                <w:sz w:val="24"/>
                <w:szCs w:val="24"/>
                <w:lang w:val="ro-RO"/>
              </w:rPr>
              <w:t>dintre zonele urbane și cele rurale, asigurând acces echitabil la servicii digitale avansate pentru toți cetățenii.</w:t>
            </w:r>
          </w:p>
          <w:p w14:paraId="1E084D64" w14:textId="77777777" w:rsidR="00063F35" w:rsidRPr="00E13386" w:rsidRDefault="00063F35" w:rsidP="00AB1DC3">
            <w:pPr>
              <w:numPr>
                <w:ilvl w:val="0"/>
                <w:numId w:val="6"/>
              </w:numPr>
              <w:shd w:val="clear" w:color="auto" w:fill="FFFFFF"/>
              <w:tabs>
                <w:tab w:val="clear" w:pos="720"/>
                <w:tab w:val="num" w:pos="880"/>
              </w:tabs>
              <w:spacing w:after="0" w:line="240" w:lineRule="auto"/>
              <w:ind w:left="29" w:firstLine="567"/>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
                <w:bCs/>
                <w:color w:val="1B1C1D"/>
                <w:sz w:val="24"/>
                <w:szCs w:val="24"/>
                <w:lang w:val="ro-RO"/>
              </w:rPr>
              <w:t>Alinierea completă a cadrului normativ național</w:t>
            </w:r>
            <w:r w:rsidR="009D61C5" w:rsidRPr="00E13386">
              <w:rPr>
                <w:rFonts w:ascii="Times New Roman" w:eastAsia="Times New Roman" w:hAnsi="Times New Roman" w:cs="Times New Roman"/>
                <w:b/>
                <w:bCs/>
                <w:color w:val="1B1C1D"/>
                <w:sz w:val="24"/>
                <w:szCs w:val="24"/>
                <w:lang w:val="ro-RO"/>
              </w:rPr>
              <w:t xml:space="preserve"> </w:t>
            </w:r>
            <w:r w:rsidRPr="00E13386">
              <w:rPr>
                <w:rFonts w:ascii="Times New Roman" w:eastAsia="Times New Roman" w:hAnsi="Times New Roman" w:cs="Times New Roman"/>
                <w:color w:val="1B1C1D"/>
                <w:sz w:val="24"/>
                <w:szCs w:val="24"/>
                <w:lang w:val="ro-RO"/>
              </w:rPr>
              <w:t>la standardele și practicile Uniunii Europene, consolidând integrarea Republicii M</w:t>
            </w:r>
            <w:r w:rsidR="0007013C" w:rsidRPr="00E13386">
              <w:rPr>
                <w:rFonts w:ascii="Times New Roman" w:eastAsia="Times New Roman" w:hAnsi="Times New Roman" w:cs="Times New Roman"/>
                <w:color w:val="1B1C1D"/>
                <w:sz w:val="24"/>
                <w:szCs w:val="24"/>
                <w:lang w:val="ro-RO"/>
              </w:rPr>
              <w:t>oldova în piața unică digitală.</w:t>
            </w:r>
          </w:p>
          <w:p w14:paraId="7385DBB7" w14:textId="14F5353E" w:rsidR="0007013C" w:rsidRPr="00E13386" w:rsidRDefault="0007013C" w:rsidP="0007013C">
            <w:pPr>
              <w:shd w:val="clear" w:color="auto" w:fill="FFFFFF"/>
              <w:spacing w:after="0" w:line="240" w:lineRule="auto"/>
              <w:ind w:left="596"/>
              <w:jc w:val="both"/>
              <w:rPr>
                <w:rFonts w:ascii="Times New Roman" w:eastAsia="Times New Roman" w:hAnsi="Times New Roman" w:cs="Times New Roman"/>
                <w:bCs/>
                <w:sz w:val="24"/>
                <w:szCs w:val="24"/>
                <w:lang w:val="ro-RO" w:eastAsia="ru-RU"/>
              </w:rPr>
            </w:pPr>
          </w:p>
        </w:tc>
      </w:tr>
      <w:tr w:rsidR="00063F35" w:rsidRPr="00E13386" w14:paraId="11D05531" w14:textId="77777777" w:rsidTr="001A2656">
        <w:tc>
          <w:tcPr>
            <w:tcW w:w="10206" w:type="dxa"/>
            <w:shd w:val="clear" w:color="auto" w:fill="F2F2F2" w:themeFill="background1" w:themeFillShade="F2"/>
          </w:tcPr>
          <w:p w14:paraId="610B83E8" w14:textId="77777777" w:rsidR="00063F35" w:rsidRPr="00E13386" w:rsidRDefault="00063F35" w:rsidP="00BF34C9">
            <w:pPr>
              <w:spacing w:line="240" w:lineRule="auto"/>
              <w:jc w:val="both"/>
              <w:rPr>
                <w:rFonts w:ascii="Times New Roman" w:hAnsi="Times New Roman" w:cs="Times New Roman"/>
                <w:sz w:val="24"/>
                <w:szCs w:val="24"/>
                <w:lang w:val="ro-RO"/>
              </w:rPr>
            </w:pPr>
            <w:r w:rsidRPr="00E13386">
              <w:rPr>
                <w:rFonts w:ascii="Times New Roman" w:eastAsia="Times New Roman" w:hAnsi="Times New Roman" w:cs="Times New Roman"/>
                <w:bCs/>
                <w:sz w:val="24"/>
                <w:szCs w:val="24"/>
                <w:lang w:val="ro-RO" w:eastAsia="ru-RU"/>
              </w:rPr>
              <w:t>3.1. Principalele prevederi ale proiectului și evidențierea elementelor noi</w:t>
            </w:r>
          </w:p>
        </w:tc>
      </w:tr>
      <w:tr w:rsidR="00063F35" w:rsidRPr="00E13386" w14:paraId="3B870D3D" w14:textId="77777777" w:rsidTr="00A05B57">
        <w:tc>
          <w:tcPr>
            <w:tcW w:w="10206" w:type="dxa"/>
            <w:shd w:val="clear" w:color="auto" w:fill="auto"/>
          </w:tcPr>
          <w:p w14:paraId="0B36B5A4" w14:textId="77777777" w:rsidR="00B01237" w:rsidRPr="00E13386" w:rsidRDefault="00063F35" w:rsidP="00BF34C9">
            <w:pPr>
              <w:spacing w:after="0" w:line="240" w:lineRule="auto"/>
              <w:ind w:firstLine="567"/>
              <w:jc w:val="both"/>
              <w:rPr>
                <w:rFonts w:ascii="Times New Roman" w:eastAsia="Times New Roman" w:hAnsi="Times New Roman" w:cs="Times New Roman"/>
                <w:bCs/>
                <w:sz w:val="24"/>
                <w:szCs w:val="24"/>
                <w:lang w:val="ro-RO"/>
              </w:rPr>
            </w:pPr>
            <w:r w:rsidRPr="00E13386">
              <w:rPr>
                <w:rFonts w:ascii="Times New Roman" w:eastAsia="Times New Roman" w:hAnsi="Times New Roman" w:cs="Times New Roman"/>
                <w:bCs/>
                <w:sz w:val="24"/>
                <w:szCs w:val="24"/>
                <w:lang w:val="ro-RO"/>
              </w:rPr>
              <w:t>Pentru atingerea acestor obiective, Proiectul de lege introduce un set de soluții inovatoare și cuprinzătoare, care reprezintă o schimbare fundamentală de paradigmă față de Legea nr. 28/2016.</w:t>
            </w:r>
          </w:p>
          <w:p w14:paraId="00610096" w14:textId="4CE30F06" w:rsidR="00063F35" w:rsidRPr="00E13386" w:rsidRDefault="00063F35" w:rsidP="00BF34C9">
            <w:pPr>
              <w:spacing w:after="0" w:line="240" w:lineRule="auto"/>
              <w:ind w:firstLine="567"/>
              <w:jc w:val="both"/>
              <w:rPr>
                <w:rFonts w:ascii="Times New Roman" w:eastAsia="Times New Roman" w:hAnsi="Times New Roman" w:cs="Times New Roman"/>
                <w:bCs/>
                <w:sz w:val="24"/>
                <w:szCs w:val="24"/>
                <w:lang w:val="ro-RO"/>
              </w:rPr>
            </w:pPr>
            <w:r w:rsidRPr="00E13386">
              <w:rPr>
                <w:rFonts w:ascii="Times New Roman" w:eastAsia="Times New Roman" w:hAnsi="Times New Roman" w:cs="Times New Roman"/>
                <w:bCs/>
                <w:sz w:val="24"/>
                <w:szCs w:val="24"/>
                <w:lang w:val="ro-RO"/>
              </w:rPr>
              <w:t>Trecerea de la un model axat pe „accesul la proprietate” la un model de „dezvoltare a ecosistemului” este reflectată în următoarele prevederi cheie:</w:t>
            </w:r>
          </w:p>
          <w:p w14:paraId="2B867993" w14:textId="77777777" w:rsidR="00B8244C" w:rsidRPr="00E13386" w:rsidRDefault="00063F35" w:rsidP="008474A3">
            <w:pPr>
              <w:shd w:val="clear" w:color="auto" w:fill="FFFFFF"/>
              <w:tabs>
                <w:tab w:val="left" w:pos="859"/>
              </w:tabs>
              <w:spacing w:before="120" w:after="0" w:line="240" w:lineRule="auto"/>
              <w:ind w:left="596"/>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Acces extins la infrastructura fizică existentă</w:t>
            </w:r>
          </w:p>
          <w:p w14:paraId="24602E6B" w14:textId="01871C73" w:rsidR="00063F35" w:rsidRPr="00E13386" w:rsidRDefault="00B8244C" w:rsidP="00B8244C">
            <w:pPr>
              <w:shd w:val="clear" w:color="auto" w:fill="FFFFFF"/>
              <w:tabs>
                <w:tab w:val="left" w:pos="859"/>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Cs/>
                <w:color w:val="1B1C1D"/>
                <w:sz w:val="24"/>
                <w:szCs w:val="24"/>
                <w:lang w:val="ro-RO"/>
              </w:rPr>
              <w:t>P</w:t>
            </w:r>
            <w:r w:rsidR="00063F35" w:rsidRPr="00E13386">
              <w:rPr>
                <w:rFonts w:ascii="Times New Roman" w:eastAsia="Times New Roman" w:hAnsi="Times New Roman" w:cs="Times New Roman"/>
                <w:color w:val="1B1C1D"/>
                <w:sz w:val="24"/>
                <w:szCs w:val="24"/>
                <w:lang w:val="ro-RO"/>
              </w:rPr>
              <w:t xml:space="preserve">roiectul stabilește un drept clar și executoriu pentru furnizorii de rețele de comunicații electronice de a solicita și de a obține acces la orice infrastructură fizică adecvată (stâlpi, piloni, conducte, canalizație, turnuri etc.), în condiții echitabile, rezonabile și nediscriminatorii. Acest drept se extinde nu doar la infrastructura altor </w:t>
            </w:r>
            <w:r w:rsidR="003D72F6" w:rsidRPr="00E13386">
              <w:rPr>
                <w:rFonts w:ascii="Times New Roman" w:eastAsia="Times New Roman" w:hAnsi="Times New Roman" w:cs="Times New Roman"/>
                <w:color w:val="1B1C1D"/>
                <w:sz w:val="24"/>
                <w:szCs w:val="24"/>
                <w:lang w:val="ro-RO"/>
              </w:rPr>
              <w:t xml:space="preserve">furnizori </w:t>
            </w:r>
            <w:r w:rsidR="00063F35" w:rsidRPr="00E13386">
              <w:rPr>
                <w:rFonts w:ascii="Times New Roman" w:eastAsia="Times New Roman" w:hAnsi="Times New Roman" w:cs="Times New Roman"/>
                <w:color w:val="1B1C1D"/>
                <w:sz w:val="24"/>
                <w:szCs w:val="24"/>
                <w:lang w:val="ro-RO"/>
              </w:rPr>
              <w:t xml:space="preserve">de comunicații electronice, ci și la cea </w:t>
            </w:r>
            <w:r w:rsidR="00063F35" w:rsidRPr="00E13386">
              <w:rPr>
                <w:rFonts w:ascii="Times New Roman" w:eastAsia="Times New Roman" w:hAnsi="Times New Roman" w:cs="Times New Roman"/>
                <w:color w:val="1B1C1D"/>
                <w:sz w:val="24"/>
                <w:szCs w:val="24"/>
                <w:lang w:val="ro-RO"/>
              </w:rPr>
              <w:lastRenderedPageBreak/>
              <w:t xml:space="preserve">deținută de </w:t>
            </w:r>
            <w:r w:rsidR="003D72F6" w:rsidRPr="00E13386">
              <w:rPr>
                <w:rFonts w:ascii="Times New Roman" w:eastAsia="Times New Roman" w:hAnsi="Times New Roman" w:cs="Times New Roman"/>
                <w:color w:val="1B1C1D"/>
                <w:sz w:val="24"/>
                <w:szCs w:val="24"/>
                <w:lang w:val="ro-RO"/>
              </w:rPr>
              <w:t>furnizori</w:t>
            </w:r>
            <w:r w:rsidR="00063F35" w:rsidRPr="00E13386">
              <w:rPr>
                <w:rFonts w:ascii="Times New Roman" w:eastAsia="Times New Roman" w:hAnsi="Times New Roman" w:cs="Times New Roman"/>
                <w:color w:val="1B1C1D"/>
                <w:sz w:val="24"/>
                <w:szCs w:val="24"/>
                <w:lang w:val="ro-RO"/>
              </w:rPr>
              <w:t>i de rețele din alte sectoare (energie, transport, apă și canalizare) și de org</w:t>
            </w:r>
            <w:r w:rsidR="007A712C" w:rsidRPr="00E13386">
              <w:rPr>
                <w:rFonts w:ascii="Times New Roman" w:eastAsia="Times New Roman" w:hAnsi="Times New Roman" w:cs="Times New Roman"/>
                <w:color w:val="1B1C1D"/>
                <w:sz w:val="24"/>
                <w:szCs w:val="24"/>
                <w:lang w:val="ro-RO"/>
              </w:rPr>
              <w:t>anismele din sectorul public.</w:t>
            </w:r>
          </w:p>
          <w:p w14:paraId="56F63109" w14:textId="77777777" w:rsidR="00191AB1" w:rsidRPr="00E13386" w:rsidRDefault="00063F35" w:rsidP="008474A3">
            <w:pPr>
              <w:shd w:val="clear" w:color="auto" w:fill="FFFFFF"/>
              <w:tabs>
                <w:tab w:val="left" w:pos="859"/>
              </w:tabs>
              <w:spacing w:before="120" w:after="0" w:line="240" w:lineRule="auto"/>
              <w:ind w:left="596"/>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Transparență prin Punctul Unic de Informare (PUI)</w:t>
            </w:r>
          </w:p>
          <w:p w14:paraId="61B0E550" w14:textId="56AF30E6" w:rsidR="00DF46A7" w:rsidRPr="00E13386" w:rsidRDefault="00191AB1" w:rsidP="00191AB1">
            <w:pPr>
              <w:shd w:val="clear" w:color="auto" w:fill="FFFFFF"/>
              <w:tabs>
                <w:tab w:val="left" w:pos="859"/>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S</w:t>
            </w:r>
            <w:r w:rsidR="00063F35" w:rsidRPr="00E13386">
              <w:rPr>
                <w:rFonts w:ascii="Times New Roman" w:eastAsia="Times New Roman" w:hAnsi="Times New Roman" w:cs="Times New Roman"/>
                <w:color w:val="1B1C1D"/>
                <w:sz w:val="24"/>
                <w:szCs w:val="24"/>
                <w:lang w:val="ro-RO"/>
              </w:rPr>
              <w:t>e instituie obligația creării unui Punct Unic de Informare digital. Acesta va funcționa ca un ghișeu unic online, prin care furnizorii pot accesa informații minime esențiale despre infrastructura fizică existentă (localizare, tip, utilizare, punct de contact) și despre lucrările civile planificate.</w:t>
            </w:r>
          </w:p>
          <w:p w14:paraId="18E193FE" w14:textId="5A5A28B8" w:rsidR="00063F35" w:rsidRPr="00E13386" w:rsidRDefault="00063F35" w:rsidP="00F77E59">
            <w:pPr>
              <w:shd w:val="clear" w:color="auto" w:fill="FFFFFF"/>
              <w:tabs>
                <w:tab w:val="left" w:pos="859"/>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PUI va servi, de asemenea, ca platformă pentru depunerea electronică a cererilor de autorizare. Această măsură va reduce considerabil costurile și timpul necesar pentru faza </w:t>
            </w:r>
            <w:r w:rsidR="007A712C" w:rsidRPr="00E13386">
              <w:rPr>
                <w:rFonts w:ascii="Times New Roman" w:eastAsia="Times New Roman" w:hAnsi="Times New Roman" w:cs="Times New Roman"/>
                <w:color w:val="1B1C1D"/>
                <w:sz w:val="24"/>
                <w:szCs w:val="24"/>
                <w:lang w:val="ro-RO"/>
              </w:rPr>
              <w:t>de planificare a proiectelor.</w:t>
            </w:r>
          </w:p>
          <w:p w14:paraId="14F42273" w14:textId="77777777" w:rsidR="00F77E59" w:rsidRPr="00E13386" w:rsidRDefault="00063F35" w:rsidP="008474A3">
            <w:pPr>
              <w:shd w:val="clear" w:color="auto" w:fill="FFFFFF"/>
              <w:tabs>
                <w:tab w:val="left" w:pos="859"/>
              </w:tabs>
              <w:spacing w:before="120" w:after="0" w:line="240" w:lineRule="auto"/>
              <w:ind w:left="596"/>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Coordonarea obligatorie a lucrărilor civile</w:t>
            </w:r>
            <w:r w:rsidRPr="00E13386">
              <w:rPr>
                <w:rFonts w:ascii="Times New Roman" w:eastAsia="Times New Roman" w:hAnsi="Times New Roman" w:cs="Times New Roman"/>
                <w:color w:val="1B1C1D"/>
                <w:sz w:val="24"/>
                <w:szCs w:val="24"/>
                <w:lang w:val="ro-RO"/>
              </w:rPr>
              <w:t xml:space="preserve"> </w:t>
            </w:r>
          </w:p>
          <w:p w14:paraId="20F74653" w14:textId="1C3BF31C" w:rsidR="00063F35" w:rsidRPr="00E13386" w:rsidRDefault="00F77E59" w:rsidP="00DC117F">
            <w:pPr>
              <w:shd w:val="clear" w:color="auto" w:fill="FFFFFF"/>
              <w:tabs>
                <w:tab w:val="left" w:pos="859"/>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P</w:t>
            </w:r>
            <w:r w:rsidR="00063F35" w:rsidRPr="00E13386">
              <w:rPr>
                <w:rFonts w:ascii="Times New Roman" w:eastAsia="Times New Roman" w:hAnsi="Times New Roman" w:cs="Times New Roman"/>
                <w:color w:val="1B1C1D"/>
                <w:sz w:val="24"/>
                <w:szCs w:val="24"/>
                <w:lang w:val="ro-RO"/>
              </w:rPr>
              <w:t xml:space="preserve">roiectul introduce un mecanism prin care orice </w:t>
            </w:r>
            <w:r w:rsidR="003D72F6" w:rsidRPr="00E13386">
              <w:rPr>
                <w:rFonts w:ascii="Times New Roman" w:eastAsia="Times New Roman" w:hAnsi="Times New Roman" w:cs="Times New Roman"/>
                <w:color w:val="1B1C1D"/>
                <w:sz w:val="24"/>
                <w:szCs w:val="24"/>
                <w:lang w:val="ro-RO"/>
              </w:rPr>
              <w:t xml:space="preserve">furnizor </w:t>
            </w:r>
            <w:r w:rsidR="00063F35" w:rsidRPr="00E13386">
              <w:rPr>
                <w:rFonts w:ascii="Times New Roman" w:eastAsia="Times New Roman" w:hAnsi="Times New Roman" w:cs="Times New Roman"/>
                <w:color w:val="1B1C1D"/>
                <w:sz w:val="24"/>
                <w:szCs w:val="24"/>
                <w:lang w:val="ro-RO"/>
              </w:rPr>
              <w:t>de rețea care planifică lucrări civile, în special cele finanțate din fonduri publice, este obligat să accepte cererile rezonabile de coordonare din partea furnizorilor de comunicații electronice. Aceasta permite instalarea simultană a mai multor tipuri de infrastructură, maximizând eficiența fiecărei intervenții și mi</w:t>
            </w:r>
            <w:r w:rsidR="007A712C" w:rsidRPr="00E13386">
              <w:rPr>
                <w:rFonts w:ascii="Times New Roman" w:eastAsia="Times New Roman" w:hAnsi="Times New Roman" w:cs="Times New Roman"/>
                <w:color w:val="1B1C1D"/>
                <w:sz w:val="24"/>
                <w:szCs w:val="24"/>
                <w:lang w:val="ro-RO"/>
              </w:rPr>
              <w:t>nimizând disconfortul public.</w:t>
            </w:r>
          </w:p>
          <w:p w14:paraId="0D1D3C1D" w14:textId="77777777" w:rsidR="002343C4" w:rsidRPr="00E13386" w:rsidRDefault="00063F35" w:rsidP="002343C4">
            <w:pPr>
              <w:shd w:val="clear" w:color="auto" w:fill="FFFFFF"/>
              <w:tabs>
                <w:tab w:val="left" w:pos="859"/>
              </w:tabs>
              <w:spacing w:before="120" w:after="0" w:line="240" w:lineRule="auto"/>
              <w:ind w:left="596"/>
              <w:jc w:val="both"/>
              <w:rPr>
                <w:rFonts w:ascii="Times New Roman" w:eastAsia="Times New Roman" w:hAnsi="Times New Roman" w:cs="Times New Roman"/>
                <w:b/>
                <w:bCs/>
                <w:color w:val="1B1C1D"/>
                <w:sz w:val="24"/>
                <w:szCs w:val="24"/>
                <w:lang w:val="ro-RO"/>
              </w:rPr>
            </w:pPr>
            <w:r w:rsidRPr="00E13386">
              <w:rPr>
                <w:rFonts w:ascii="Times New Roman" w:eastAsia="Times New Roman" w:hAnsi="Times New Roman" w:cs="Times New Roman"/>
                <w:b/>
                <w:bCs/>
                <w:color w:val="1B1C1D"/>
                <w:sz w:val="24"/>
                <w:szCs w:val="24"/>
                <w:lang w:val="ro-RO"/>
              </w:rPr>
              <w:t>Proceduri de autorizare accelerate și digitalizate</w:t>
            </w:r>
          </w:p>
          <w:p w14:paraId="4951A9D4" w14:textId="57FDCAC9" w:rsidR="00063F35" w:rsidRPr="00E13386" w:rsidRDefault="002343C4" w:rsidP="002343C4">
            <w:pPr>
              <w:shd w:val="clear" w:color="auto" w:fill="FFFFFF"/>
              <w:tabs>
                <w:tab w:val="left" w:pos="859"/>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A</w:t>
            </w:r>
            <w:r w:rsidR="00063F35" w:rsidRPr="00E13386">
              <w:rPr>
                <w:rFonts w:ascii="Times New Roman" w:eastAsia="Times New Roman" w:hAnsi="Times New Roman" w:cs="Times New Roman"/>
                <w:color w:val="1B1C1D"/>
                <w:sz w:val="24"/>
                <w:szCs w:val="24"/>
                <w:lang w:val="ro-RO"/>
              </w:rPr>
              <w:t>ceasta este una dintre cele mai importante inovații. Proiectul stabilește un termen-limită strict de</w:t>
            </w:r>
            <w:r w:rsidR="007A712C" w:rsidRPr="00E13386">
              <w:rPr>
                <w:rFonts w:ascii="Times New Roman" w:eastAsia="Times New Roman" w:hAnsi="Times New Roman" w:cs="Times New Roman"/>
                <w:color w:val="1B1C1D"/>
                <w:sz w:val="24"/>
                <w:szCs w:val="24"/>
                <w:lang w:val="ro-RO"/>
              </w:rPr>
              <w:t xml:space="preserve"> </w:t>
            </w:r>
            <w:r w:rsidR="00063F35" w:rsidRPr="00E13386">
              <w:rPr>
                <w:rFonts w:ascii="Times New Roman" w:eastAsia="Times New Roman" w:hAnsi="Times New Roman" w:cs="Times New Roman"/>
                <w:bCs/>
                <w:color w:val="1B1C1D"/>
                <w:sz w:val="24"/>
                <w:szCs w:val="24"/>
                <w:lang w:val="ro-RO"/>
              </w:rPr>
              <w:t>patru luni</w:t>
            </w:r>
            <w:r w:rsidR="007A712C" w:rsidRPr="00E13386">
              <w:rPr>
                <w:rFonts w:ascii="Times New Roman" w:eastAsia="Times New Roman" w:hAnsi="Times New Roman" w:cs="Times New Roman"/>
                <w:bCs/>
                <w:color w:val="1B1C1D"/>
                <w:sz w:val="24"/>
                <w:szCs w:val="24"/>
                <w:lang w:val="ro-RO"/>
              </w:rPr>
              <w:t xml:space="preserve"> </w:t>
            </w:r>
            <w:r w:rsidR="00063F35" w:rsidRPr="00E13386">
              <w:rPr>
                <w:rFonts w:ascii="Times New Roman" w:eastAsia="Times New Roman" w:hAnsi="Times New Roman" w:cs="Times New Roman"/>
                <w:color w:val="1B1C1D"/>
                <w:sz w:val="24"/>
                <w:szCs w:val="24"/>
                <w:lang w:val="ro-RO"/>
              </w:rPr>
              <w:t>pentru ca autoritățile competente (în principal autoritățile publice locale) să decidă asupra unei cereri de autorizare complete. Mai mult, se introduce principiul aprobării tacite: în absența unei decizii în termenul stabilit, autorizația se consideră acordată. Toate cererile vor putea fi depuse și gestionate electronic prin intermediul PUI, eliminând pro</w:t>
            </w:r>
            <w:r w:rsidR="007A712C" w:rsidRPr="00E13386">
              <w:rPr>
                <w:rFonts w:ascii="Times New Roman" w:eastAsia="Times New Roman" w:hAnsi="Times New Roman" w:cs="Times New Roman"/>
                <w:color w:val="1B1C1D"/>
                <w:sz w:val="24"/>
                <w:szCs w:val="24"/>
                <w:lang w:val="ro-RO"/>
              </w:rPr>
              <w:t>cedurile birocratice inutile.</w:t>
            </w:r>
          </w:p>
          <w:p w14:paraId="0E15DD45" w14:textId="77777777" w:rsidR="002A0A1F" w:rsidRPr="00E13386" w:rsidRDefault="00063F35" w:rsidP="003410D3">
            <w:pPr>
              <w:shd w:val="clear" w:color="auto" w:fill="FFFFFF"/>
              <w:tabs>
                <w:tab w:val="left" w:pos="859"/>
              </w:tabs>
              <w:spacing w:before="120" w:after="0" w:line="240" w:lineRule="auto"/>
              <w:ind w:left="596"/>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Infrastructură internă a clădirilor pregătită pentru viitor</w:t>
            </w:r>
          </w:p>
          <w:p w14:paraId="5CED1563" w14:textId="422C57DA" w:rsidR="00063F35" w:rsidRPr="00E13386" w:rsidRDefault="002A0A1F" w:rsidP="00224FAB">
            <w:pPr>
              <w:shd w:val="clear" w:color="auto" w:fill="FFFFFF"/>
              <w:tabs>
                <w:tab w:val="left" w:pos="859"/>
              </w:tabs>
              <w:spacing w:after="120" w:line="240" w:lineRule="auto"/>
              <w:ind w:firstLine="596"/>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Cs/>
                <w:color w:val="1B1C1D"/>
                <w:sz w:val="24"/>
                <w:szCs w:val="24"/>
                <w:lang w:val="ro-RO"/>
              </w:rPr>
              <w:t>S</w:t>
            </w:r>
            <w:r w:rsidR="00063F35" w:rsidRPr="00E13386">
              <w:rPr>
                <w:rFonts w:ascii="Times New Roman" w:eastAsia="Times New Roman" w:hAnsi="Times New Roman" w:cs="Times New Roman"/>
                <w:color w:val="1B1C1D"/>
                <w:sz w:val="24"/>
                <w:szCs w:val="24"/>
                <w:lang w:val="ro-RO"/>
              </w:rPr>
              <w:t>e introduce obligația legală ca toate clădirile nou construite și cele care fac obiectul unor lucrări de renovare majoră să fie echipate cu infrastructură fizică interioară pregătită pentru rețele prin fibră optică și cu un punct de acces. Această măsură de „future-proofing” asigură că ultimul segment al rețelei, până la utilizatorul final, este pregătit pentru conectivitate gigabit, eliminând costurile și dificul</w:t>
            </w:r>
            <w:r w:rsidR="005A78C9" w:rsidRPr="00E13386">
              <w:rPr>
                <w:rFonts w:ascii="Times New Roman" w:eastAsia="Times New Roman" w:hAnsi="Times New Roman" w:cs="Times New Roman"/>
                <w:color w:val="1B1C1D"/>
                <w:sz w:val="24"/>
                <w:szCs w:val="24"/>
                <w:lang w:val="ro-RO"/>
              </w:rPr>
              <w:t>tățile ulterioare de cablare.</w:t>
            </w:r>
          </w:p>
          <w:p w14:paraId="24C2FE27" w14:textId="77777777" w:rsidR="003410D3" w:rsidRPr="00E13386" w:rsidRDefault="00063F35" w:rsidP="003410D3">
            <w:pPr>
              <w:shd w:val="clear" w:color="auto" w:fill="FFFFFF"/>
              <w:tabs>
                <w:tab w:val="left" w:pos="859"/>
              </w:tabs>
              <w:spacing w:before="120" w:after="0" w:line="240" w:lineRule="auto"/>
              <w:ind w:left="596"/>
              <w:jc w:val="both"/>
              <w:rPr>
                <w:rFonts w:ascii="Times New Roman" w:hAnsi="Times New Roman" w:cs="Times New Roman"/>
                <w:bCs/>
                <w:sz w:val="24"/>
                <w:szCs w:val="24"/>
                <w:lang w:val="ro-RO" w:eastAsia="ru-RU"/>
              </w:rPr>
            </w:pPr>
            <w:r w:rsidRPr="00E13386">
              <w:rPr>
                <w:rFonts w:ascii="Times New Roman" w:eastAsia="Times New Roman" w:hAnsi="Times New Roman" w:cs="Times New Roman"/>
                <w:b/>
                <w:bCs/>
                <w:color w:val="1B1C1D"/>
                <w:sz w:val="24"/>
                <w:szCs w:val="24"/>
                <w:lang w:val="ro-RO"/>
              </w:rPr>
              <w:t>Mecanism eficient de soluționare a litigiilor</w:t>
            </w:r>
          </w:p>
          <w:p w14:paraId="59EE97FC" w14:textId="77777777" w:rsidR="00063F35" w:rsidRPr="00E13386" w:rsidRDefault="003410D3" w:rsidP="003410D3">
            <w:pPr>
              <w:shd w:val="clear" w:color="auto" w:fill="FFFFFF"/>
              <w:tabs>
                <w:tab w:val="left" w:pos="859"/>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Cs/>
                <w:color w:val="1B1C1D"/>
                <w:sz w:val="24"/>
                <w:szCs w:val="24"/>
                <w:lang w:val="ro-RO"/>
              </w:rPr>
              <w:t>P</w:t>
            </w:r>
            <w:r w:rsidR="00063F35" w:rsidRPr="00E13386">
              <w:rPr>
                <w:rFonts w:ascii="Times New Roman" w:eastAsia="Times New Roman" w:hAnsi="Times New Roman" w:cs="Times New Roman"/>
                <w:color w:val="1B1C1D"/>
                <w:sz w:val="24"/>
                <w:szCs w:val="24"/>
                <w:lang w:val="ro-RO"/>
              </w:rPr>
              <w:t xml:space="preserve">roiectul </w:t>
            </w:r>
            <w:r w:rsidRPr="00E13386">
              <w:rPr>
                <w:rFonts w:ascii="Times New Roman" w:eastAsia="Times New Roman" w:hAnsi="Times New Roman" w:cs="Times New Roman"/>
                <w:color w:val="1B1C1D"/>
                <w:sz w:val="24"/>
                <w:szCs w:val="24"/>
                <w:lang w:val="ro-RO"/>
              </w:rPr>
              <w:t xml:space="preserve">de lege </w:t>
            </w:r>
            <w:r w:rsidR="00063F35" w:rsidRPr="00E13386">
              <w:rPr>
                <w:rFonts w:ascii="Times New Roman" w:eastAsia="Times New Roman" w:hAnsi="Times New Roman" w:cs="Times New Roman"/>
                <w:color w:val="1B1C1D"/>
                <w:sz w:val="24"/>
                <w:szCs w:val="24"/>
                <w:lang w:val="ro-RO"/>
              </w:rPr>
              <w:t>desemnează Autoritatea de reglementare în domeniul comunicațiilor electronice ca organism competent pentru soluționarea rapidă a litigiilor care pot apărea în aplicarea legii (ex: refuzul accesului, dezacorduri privind prețul, eșecul coordonării lucrărilor). Aceasta oferă o alternativă rapidă și specializată la procedurile judiciare tradiționale, asigurând deblocarea rapi</w:t>
            </w:r>
            <w:r w:rsidR="005A78C9" w:rsidRPr="00E13386">
              <w:rPr>
                <w:rFonts w:ascii="Times New Roman" w:eastAsia="Times New Roman" w:hAnsi="Times New Roman" w:cs="Times New Roman"/>
                <w:color w:val="1B1C1D"/>
                <w:sz w:val="24"/>
                <w:szCs w:val="24"/>
                <w:lang w:val="ro-RO"/>
              </w:rPr>
              <w:t>dă a proiectelor de investiții.</w:t>
            </w:r>
          </w:p>
          <w:p w14:paraId="0E5A5BF9" w14:textId="55BC3A3D" w:rsidR="00477B59" w:rsidRPr="00E13386" w:rsidRDefault="00477B59" w:rsidP="003410D3">
            <w:pPr>
              <w:shd w:val="clear" w:color="auto" w:fill="FFFFFF"/>
              <w:tabs>
                <w:tab w:val="left" w:pos="859"/>
              </w:tabs>
              <w:spacing w:after="0" w:line="240" w:lineRule="auto"/>
              <w:ind w:left="29" w:firstLine="567"/>
              <w:jc w:val="both"/>
              <w:rPr>
                <w:rFonts w:ascii="Times New Roman" w:hAnsi="Times New Roman" w:cs="Times New Roman"/>
                <w:bCs/>
                <w:sz w:val="24"/>
                <w:szCs w:val="24"/>
                <w:lang w:val="ro-RO" w:eastAsia="ru-RU"/>
              </w:rPr>
            </w:pPr>
          </w:p>
        </w:tc>
      </w:tr>
      <w:tr w:rsidR="00063F35" w:rsidRPr="00E13386" w14:paraId="5A466DD6" w14:textId="77777777" w:rsidTr="001A2656">
        <w:tc>
          <w:tcPr>
            <w:tcW w:w="10206" w:type="dxa"/>
            <w:shd w:val="clear" w:color="auto" w:fill="E7E6E6" w:themeFill="background2"/>
          </w:tcPr>
          <w:p w14:paraId="4713B653" w14:textId="77777777" w:rsidR="00063F35" w:rsidRPr="00E13386" w:rsidRDefault="00063F35" w:rsidP="00BF34C9">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lastRenderedPageBreak/>
              <w:t>3.2. Opțiunile alternative analizate și motivele pentru care acestea nu au fost luate în considerare</w:t>
            </w:r>
          </w:p>
        </w:tc>
      </w:tr>
      <w:tr w:rsidR="00063F35" w:rsidRPr="00E13386" w14:paraId="207A1C1A" w14:textId="77777777" w:rsidTr="00A05B57">
        <w:tc>
          <w:tcPr>
            <w:tcW w:w="10206" w:type="dxa"/>
          </w:tcPr>
          <w:p w14:paraId="5AF082DB" w14:textId="1A46E0CE" w:rsidR="00063F35" w:rsidRPr="00E13386" w:rsidRDefault="00063F35" w:rsidP="00BF34C9">
            <w:pPr>
              <w:spacing w:line="240" w:lineRule="auto"/>
              <w:ind w:firstLine="567"/>
              <w:jc w:val="both"/>
              <w:rPr>
                <w:rFonts w:ascii="Times New Roman" w:hAnsi="Times New Roman" w:cs="Times New Roman"/>
                <w:color w:val="1B1C1D"/>
                <w:sz w:val="24"/>
                <w:szCs w:val="24"/>
                <w:shd w:val="clear" w:color="auto" w:fill="FFFFFF"/>
                <w:lang w:val="ro-RO"/>
              </w:rPr>
            </w:pPr>
            <w:r w:rsidRPr="00E13386">
              <w:rPr>
                <w:rFonts w:ascii="Times New Roman" w:hAnsi="Times New Roman" w:cs="Times New Roman"/>
                <w:color w:val="1B1C1D"/>
                <w:sz w:val="24"/>
                <w:szCs w:val="24"/>
                <w:shd w:val="clear" w:color="auto" w:fill="FFFFFF"/>
                <w:lang w:val="ro-RO"/>
              </w:rPr>
              <w:t>În procesul de elaborarea proiectului de lege, au fost analizate mai multe opțiuni de reglementare, însă s-a concluzionat că transpunerea integrală a Regulamentului (UE) 2024/1309</w:t>
            </w:r>
            <w:r w:rsidR="00F0495C">
              <w:rPr>
                <w:rFonts w:ascii="Times New Roman" w:hAnsi="Times New Roman" w:cs="Times New Roman"/>
                <w:color w:val="1B1C1D"/>
                <w:sz w:val="24"/>
                <w:szCs w:val="24"/>
                <w:shd w:val="clear" w:color="auto" w:fill="FFFFFF"/>
                <w:lang w:val="ro-RO"/>
              </w:rPr>
              <w:t xml:space="preserve"> și a Recomandării</w:t>
            </w:r>
            <w:r w:rsidR="00F0495C" w:rsidRPr="00F0495C">
              <w:rPr>
                <w:rFonts w:ascii="Times New Roman" w:hAnsi="Times New Roman" w:cs="Times New Roman"/>
                <w:color w:val="1B1C1D"/>
                <w:sz w:val="24"/>
                <w:szCs w:val="24"/>
                <w:shd w:val="clear" w:color="auto" w:fill="FFFFFF"/>
                <w:lang w:val="ro-RO"/>
              </w:rPr>
              <w:t xml:space="preserve"> (UE) 2020/1307</w:t>
            </w:r>
            <w:r w:rsidRPr="00E13386">
              <w:rPr>
                <w:rFonts w:ascii="Times New Roman" w:hAnsi="Times New Roman" w:cs="Times New Roman"/>
                <w:color w:val="1B1C1D"/>
                <w:sz w:val="24"/>
                <w:szCs w:val="24"/>
                <w:shd w:val="clear" w:color="auto" w:fill="FFFFFF"/>
                <w:lang w:val="ro-RO"/>
              </w:rPr>
              <w:t>este singura soluție viabilă.</w:t>
            </w:r>
          </w:p>
          <w:p w14:paraId="0FEE5352" w14:textId="1B657A7C" w:rsidR="004F4836" w:rsidRPr="00E13386" w:rsidRDefault="004F4836" w:rsidP="00E77775">
            <w:pPr>
              <w:spacing w:after="0" w:line="240" w:lineRule="auto"/>
              <w:ind w:firstLine="567"/>
              <w:jc w:val="both"/>
              <w:rPr>
                <w:rFonts w:ascii="Times New Roman" w:eastAsia="Times New Roman" w:hAnsi="Times New Roman" w:cs="Times New Roman"/>
                <w:b/>
                <w:bCs/>
                <w:sz w:val="24"/>
                <w:szCs w:val="24"/>
                <w:lang w:val="ro-RO"/>
              </w:rPr>
            </w:pPr>
            <w:r w:rsidRPr="00E13386">
              <w:rPr>
                <w:rFonts w:ascii="Times New Roman" w:hAnsi="Times New Roman" w:cs="Times New Roman"/>
                <w:b/>
                <w:color w:val="1B1C1D"/>
                <w:sz w:val="24"/>
                <w:szCs w:val="24"/>
                <w:shd w:val="clear" w:color="auto" w:fill="FFFFFF"/>
                <w:lang w:val="ro-RO"/>
              </w:rPr>
              <w:t>Opțiunlie ana</w:t>
            </w:r>
            <w:r w:rsidR="00287AC7" w:rsidRPr="00E13386">
              <w:rPr>
                <w:rFonts w:ascii="Times New Roman" w:hAnsi="Times New Roman" w:cs="Times New Roman"/>
                <w:b/>
                <w:color w:val="1B1C1D"/>
                <w:sz w:val="24"/>
                <w:szCs w:val="24"/>
                <w:shd w:val="clear" w:color="auto" w:fill="FFFFFF"/>
                <w:lang w:val="ro-RO"/>
              </w:rPr>
              <w:t>l</w:t>
            </w:r>
            <w:r w:rsidRPr="00E13386">
              <w:rPr>
                <w:rFonts w:ascii="Times New Roman" w:hAnsi="Times New Roman" w:cs="Times New Roman"/>
                <w:b/>
                <w:color w:val="1B1C1D"/>
                <w:sz w:val="24"/>
                <w:szCs w:val="24"/>
                <w:shd w:val="clear" w:color="auto" w:fill="FFFFFF"/>
                <w:lang w:val="ro-RO"/>
              </w:rPr>
              <w:t>izate:</w:t>
            </w:r>
          </w:p>
          <w:p w14:paraId="0AA33297" w14:textId="77777777" w:rsidR="001B5AE6" w:rsidRPr="00936507" w:rsidRDefault="00063F35" w:rsidP="004F4836">
            <w:pPr>
              <w:tabs>
                <w:tab w:val="left" w:pos="848"/>
              </w:tabs>
              <w:spacing w:after="0" w:line="240" w:lineRule="auto"/>
              <w:ind w:firstLine="567"/>
              <w:jc w:val="both"/>
              <w:rPr>
                <w:rFonts w:ascii="Times New Roman" w:hAnsi="Times New Roman" w:cs="Times New Roman"/>
                <w:bCs/>
                <w:i/>
                <w:color w:val="1B1C1D"/>
                <w:sz w:val="24"/>
                <w:szCs w:val="24"/>
                <w:shd w:val="clear" w:color="auto" w:fill="FFFFFF"/>
                <w:lang w:val="ro-RO"/>
              </w:rPr>
            </w:pPr>
            <w:r w:rsidRPr="00936507">
              <w:rPr>
                <w:rFonts w:ascii="Times New Roman" w:hAnsi="Times New Roman" w:cs="Times New Roman"/>
                <w:bCs/>
                <w:i/>
                <w:color w:val="1B1C1D"/>
                <w:sz w:val="24"/>
                <w:szCs w:val="24"/>
                <w:shd w:val="clear" w:color="auto" w:fill="FFFFFF"/>
                <w:lang w:val="ro-RO"/>
              </w:rPr>
              <w:t>Opțiunea 1:</w:t>
            </w:r>
            <w:r w:rsidR="001B5AE6" w:rsidRPr="00936507">
              <w:rPr>
                <w:rFonts w:ascii="Times New Roman" w:hAnsi="Times New Roman" w:cs="Times New Roman"/>
                <w:bCs/>
                <w:i/>
                <w:color w:val="1B1C1D"/>
                <w:sz w:val="24"/>
                <w:szCs w:val="24"/>
                <w:shd w:val="clear" w:color="auto" w:fill="FFFFFF"/>
                <w:lang w:val="ro-RO"/>
              </w:rPr>
              <w:t xml:space="preserve"> </w:t>
            </w:r>
            <w:r w:rsidR="004F4836" w:rsidRPr="00936507">
              <w:rPr>
                <w:rFonts w:ascii="Times New Roman" w:hAnsi="Times New Roman" w:cs="Times New Roman"/>
                <w:bCs/>
                <w:i/>
                <w:color w:val="1B1C1D"/>
                <w:sz w:val="24"/>
                <w:szCs w:val="24"/>
                <w:shd w:val="clear" w:color="auto" w:fill="FFFFFF"/>
                <w:lang w:val="ro-RO"/>
              </w:rPr>
              <w:t>M</w:t>
            </w:r>
            <w:r w:rsidRPr="00936507">
              <w:rPr>
                <w:rFonts w:ascii="Times New Roman" w:hAnsi="Times New Roman" w:cs="Times New Roman"/>
                <w:bCs/>
                <w:i/>
                <w:color w:val="1B1C1D"/>
                <w:sz w:val="24"/>
                <w:szCs w:val="24"/>
                <w:shd w:val="clear" w:color="auto" w:fill="FFFFFF"/>
                <w:lang w:val="ro-RO"/>
              </w:rPr>
              <w:t>enținerea cadrului normativ actual (status quo)</w:t>
            </w:r>
          </w:p>
          <w:p w14:paraId="57D8FCC6" w14:textId="5617C7D0" w:rsidR="00063F35" w:rsidRPr="00E13386" w:rsidRDefault="001B5AE6" w:rsidP="00E77775">
            <w:pPr>
              <w:tabs>
                <w:tab w:val="left" w:pos="848"/>
              </w:tabs>
              <w:spacing w:after="0" w:line="240" w:lineRule="auto"/>
              <w:ind w:firstLine="567"/>
              <w:jc w:val="both"/>
              <w:rPr>
                <w:rFonts w:ascii="Times New Roman" w:hAnsi="Times New Roman" w:cs="Times New Roman"/>
                <w:b/>
                <w:bCs/>
                <w:color w:val="1B1C1D"/>
                <w:sz w:val="24"/>
                <w:szCs w:val="24"/>
                <w:shd w:val="clear" w:color="auto" w:fill="FFFFFF"/>
                <w:lang w:val="ro-RO"/>
              </w:rPr>
            </w:pPr>
            <w:r w:rsidRPr="00E13386">
              <w:rPr>
                <w:rFonts w:ascii="Times New Roman" w:hAnsi="Times New Roman" w:cs="Times New Roman"/>
                <w:color w:val="1B1C1D"/>
                <w:sz w:val="24"/>
                <w:szCs w:val="24"/>
                <w:shd w:val="clear" w:color="auto" w:fill="FFFFFF"/>
                <w:lang w:val="ro-RO"/>
              </w:rPr>
              <w:t>A</w:t>
            </w:r>
            <w:r w:rsidR="00063F35" w:rsidRPr="00E13386">
              <w:rPr>
                <w:rFonts w:ascii="Times New Roman" w:hAnsi="Times New Roman" w:cs="Times New Roman"/>
                <w:color w:val="1B1C1D"/>
                <w:sz w:val="24"/>
                <w:szCs w:val="24"/>
                <w:shd w:val="clear" w:color="auto" w:fill="FFFFFF"/>
                <w:lang w:val="ro-RO"/>
              </w:rPr>
              <w:t xml:space="preserve">ceastă opțiune a fost respinsă categoric. Continuarea aplicării Legii nr. 28/2016 ar însemna perpetuarea problemelor sistemice identificate </w:t>
            </w:r>
            <w:r w:rsidR="007E5458" w:rsidRPr="00E13386">
              <w:rPr>
                <w:rFonts w:ascii="Times New Roman" w:hAnsi="Times New Roman" w:cs="Times New Roman"/>
                <w:color w:val="1B1C1D"/>
                <w:sz w:val="24"/>
                <w:szCs w:val="24"/>
                <w:shd w:val="clear" w:color="auto" w:fill="FFFFFF"/>
                <w:lang w:val="ro-RO"/>
              </w:rPr>
              <w:t>-</w:t>
            </w:r>
            <w:r w:rsidR="00063F35" w:rsidRPr="00E13386">
              <w:rPr>
                <w:rFonts w:ascii="Times New Roman" w:hAnsi="Times New Roman" w:cs="Times New Roman"/>
                <w:color w:val="1B1C1D"/>
                <w:sz w:val="24"/>
                <w:szCs w:val="24"/>
                <w:shd w:val="clear" w:color="auto" w:fill="FFFFFF"/>
                <w:lang w:val="ro-RO"/>
              </w:rPr>
              <w:t xml:space="preserve"> costuri ridicate, întârzieri administrative, fragmentarea investițiilor și adâncirea decalajului digital. Mai mult, ar plasa Republica Moldova în situația de neconformitate cu angajamentele sale de aderare la UE, </w:t>
            </w:r>
            <w:r w:rsidR="00063F35" w:rsidRPr="00E13386">
              <w:rPr>
                <w:rFonts w:ascii="Times New Roman" w:hAnsi="Times New Roman" w:cs="Times New Roman"/>
                <w:color w:val="1B1C1D"/>
                <w:sz w:val="24"/>
                <w:szCs w:val="24"/>
                <w:shd w:val="clear" w:color="auto" w:fill="FFFFFF"/>
                <w:lang w:val="ro-RO"/>
              </w:rPr>
              <w:lastRenderedPageBreak/>
              <w:t>blocând progresul în cadrul negocierilor și potențialul acces la fonduri europene dedicate conectivității.</w:t>
            </w:r>
          </w:p>
          <w:p w14:paraId="0A2BAD52" w14:textId="77777777" w:rsidR="001B5AE6" w:rsidRPr="00936507" w:rsidRDefault="00063F35" w:rsidP="00BF34C9">
            <w:pPr>
              <w:spacing w:after="0" w:line="240" w:lineRule="auto"/>
              <w:ind w:firstLine="567"/>
              <w:jc w:val="both"/>
              <w:rPr>
                <w:rFonts w:ascii="Times New Roman" w:hAnsi="Times New Roman" w:cs="Times New Roman"/>
                <w:bCs/>
                <w:i/>
                <w:color w:val="1B1C1D"/>
                <w:sz w:val="24"/>
                <w:szCs w:val="24"/>
                <w:shd w:val="clear" w:color="auto" w:fill="FFFFFF"/>
                <w:lang w:val="ro-RO"/>
              </w:rPr>
            </w:pPr>
            <w:r w:rsidRPr="00936507">
              <w:rPr>
                <w:rFonts w:ascii="Times New Roman" w:hAnsi="Times New Roman" w:cs="Times New Roman"/>
                <w:bCs/>
                <w:i/>
                <w:color w:val="1B1C1D"/>
                <w:sz w:val="24"/>
                <w:szCs w:val="24"/>
                <w:shd w:val="clear" w:color="auto" w:fill="FFFFFF"/>
                <w:lang w:val="ro-RO"/>
              </w:rPr>
              <w:t>Opțiunea 2:</w:t>
            </w:r>
            <w:r w:rsidR="001B5AE6" w:rsidRPr="00936507">
              <w:rPr>
                <w:rFonts w:ascii="Times New Roman" w:hAnsi="Times New Roman" w:cs="Times New Roman"/>
                <w:bCs/>
                <w:i/>
                <w:color w:val="1B1C1D"/>
                <w:sz w:val="24"/>
                <w:szCs w:val="24"/>
                <w:shd w:val="clear" w:color="auto" w:fill="FFFFFF"/>
                <w:lang w:val="ro-RO"/>
              </w:rPr>
              <w:t xml:space="preserve"> </w:t>
            </w:r>
            <w:r w:rsidR="004F4836" w:rsidRPr="00936507">
              <w:rPr>
                <w:rFonts w:ascii="Times New Roman" w:hAnsi="Times New Roman" w:cs="Times New Roman"/>
                <w:bCs/>
                <w:i/>
                <w:color w:val="1B1C1D"/>
                <w:sz w:val="24"/>
                <w:szCs w:val="24"/>
                <w:shd w:val="clear" w:color="auto" w:fill="FFFFFF"/>
                <w:lang w:val="ro-RO"/>
              </w:rPr>
              <w:t>M</w:t>
            </w:r>
            <w:r w:rsidRPr="00936507">
              <w:rPr>
                <w:rFonts w:ascii="Times New Roman" w:hAnsi="Times New Roman" w:cs="Times New Roman"/>
                <w:bCs/>
                <w:i/>
                <w:color w:val="1B1C1D"/>
                <w:sz w:val="24"/>
                <w:szCs w:val="24"/>
                <w:shd w:val="clear" w:color="auto" w:fill="FFFFFF"/>
                <w:lang w:val="ro-RO"/>
              </w:rPr>
              <w:t>odificarea parțială a Legii nr. 28/2016</w:t>
            </w:r>
          </w:p>
          <w:p w14:paraId="01CD05C4" w14:textId="47A36E3E" w:rsidR="000C3020" w:rsidRPr="00E13386" w:rsidRDefault="001B5AE6" w:rsidP="00BF34C9">
            <w:pPr>
              <w:spacing w:after="0" w:line="240" w:lineRule="auto"/>
              <w:ind w:firstLine="567"/>
              <w:jc w:val="both"/>
              <w:rPr>
                <w:rFonts w:ascii="Times New Roman" w:hAnsi="Times New Roman" w:cs="Times New Roman"/>
                <w:color w:val="1B1C1D"/>
                <w:sz w:val="24"/>
                <w:szCs w:val="24"/>
                <w:shd w:val="clear" w:color="auto" w:fill="FFFFFF"/>
                <w:lang w:val="ro-RO"/>
              </w:rPr>
            </w:pPr>
            <w:r w:rsidRPr="00E13386">
              <w:rPr>
                <w:rFonts w:ascii="Times New Roman" w:hAnsi="Times New Roman" w:cs="Times New Roman"/>
                <w:color w:val="1B1C1D"/>
                <w:sz w:val="24"/>
                <w:szCs w:val="24"/>
                <w:shd w:val="clear" w:color="auto" w:fill="FFFFFF"/>
                <w:lang w:val="ro-RO"/>
              </w:rPr>
              <w:t>A</w:t>
            </w:r>
            <w:r w:rsidR="00063F35" w:rsidRPr="00E13386">
              <w:rPr>
                <w:rFonts w:ascii="Times New Roman" w:hAnsi="Times New Roman" w:cs="Times New Roman"/>
                <w:color w:val="1B1C1D"/>
                <w:sz w:val="24"/>
                <w:szCs w:val="24"/>
                <w:shd w:val="clear" w:color="auto" w:fill="FFFFFF"/>
                <w:lang w:val="ro-RO"/>
              </w:rPr>
              <w:t xml:space="preserve">ceastă opțiune a fost considerată ineficientă și contraproductivă. Regulamentul GIA introduce un sistem coerent și interconectat de măsuri. Eficacitatea acestuia depinde de implementarea sinergică a tuturor componentelor sale. </w:t>
            </w:r>
          </w:p>
          <w:p w14:paraId="3A662361" w14:textId="3162D5F8" w:rsidR="00063F35" w:rsidRPr="00E13386" w:rsidRDefault="00063F35" w:rsidP="00BF34C9">
            <w:pPr>
              <w:spacing w:line="240" w:lineRule="auto"/>
              <w:ind w:firstLine="567"/>
              <w:jc w:val="both"/>
              <w:rPr>
                <w:rFonts w:ascii="Times New Roman" w:hAnsi="Times New Roman" w:cs="Times New Roman"/>
                <w:color w:val="1B1C1D"/>
                <w:sz w:val="24"/>
                <w:szCs w:val="24"/>
                <w:shd w:val="clear" w:color="auto" w:fill="FFFFFF"/>
                <w:lang w:val="ro-RO"/>
              </w:rPr>
            </w:pPr>
            <w:r w:rsidRPr="00E13386">
              <w:rPr>
                <w:rFonts w:ascii="Times New Roman" w:hAnsi="Times New Roman" w:cs="Times New Roman"/>
                <w:color w:val="1B1C1D"/>
                <w:sz w:val="24"/>
                <w:szCs w:val="24"/>
                <w:shd w:val="clear" w:color="auto" w:fill="FFFFFF"/>
                <w:lang w:val="ro-RO"/>
              </w:rPr>
              <w:t>De exemplu, crearea unui Punct Unic de Informare (PUI) fără introducerea simultană a unor termene stricte de autorizare și a principiului aprobării tacite ar fi o măsură lipsită de impact real. O abordare fragmentară ar crea un cadru legislativ hibrid, incoerent și ar eșua în a produce efectele de accelerare și reducere a costurilor scontate la nivel european</w:t>
            </w:r>
          </w:p>
          <w:p w14:paraId="60B525DB" w14:textId="0665AB74" w:rsidR="007E5458" w:rsidRPr="00E13386" w:rsidRDefault="00063F35" w:rsidP="00BF34C9">
            <w:pPr>
              <w:spacing w:line="240" w:lineRule="auto"/>
              <w:ind w:firstLine="567"/>
              <w:jc w:val="both"/>
              <w:rPr>
                <w:rFonts w:ascii="Times New Roman" w:hAnsi="Times New Roman" w:cs="Times New Roman"/>
                <w:b/>
                <w:sz w:val="24"/>
                <w:szCs w:val="24"/>
                <w:lang w:val="ro-RO"/>
              </w:rPr>
            </w:pPr>
            <w:r w:rsidRPr="00E13386">
              <w:rPr>
                <w:rFonts w:ascii="Times New Roman" w:hAnsi="Times New Roman" w:cs="Times New Roman"/>
                <w:color w:val="1B1C1D"/>
                <w:sz w:val="24"/>
                <w:szCs w:val="24"/>
                <w:shd w:val="clear" w:color="auto" w:fill="FFFFFF"/>
                <w:lang w:val="ro-RO"/>
              </w:rPr>
              <w:t>În concluzie menționăm că adoptarea unui nou act normativ care transpune integral și fidel Regulamentul GIA</w:t>
            </w:r>
            <w:r w:rsidR="00F0495C">
              <w:rPr>
                <w:rFonts w:ascii="Times New Roman" w:hAnsi="Times New Roman" w:cs="Times New Roman"/>
                <w:color w:val="1B1C1D"/>
                <w:sz w:val="24"/>
                <w:szCs w:val="24"/>
                <w:shd w:val="clear" w:color="auto" w:fill="FFFFFF"/>
                <w:lang w:val="ro-RO"/>
              </w:rPr>
              <w:t xml:space="preserve"> și </w:t>
            </w:r>
            <w:r w:rsidRPr="00E13386">
              <w:rPr>
                <w:rFonts w:ascii="Times New Roman" w:hAnsi="Times New Roman" w:cs="Times New Roman"/>
                <w:color w:val="1B1C1D"/>
                <w:sz w:val="24"/>
                <w:szCs w:val="24"/>
                <w:shd w:val="clear" w:color="auto" w:fill="FFFFFF"/>
                <w:lang w:val="ro-RO"/>
              </w:rPr>
              <w:t xml:space="preserve"> </w:t>
            </w:r>
            <w:r w:rsidR="00F0495C" w:rsidRPr="00F0495C">
              <w:rPr>
                <w:rFonts w:ascii="Times New Roman" w:hAnsi="Times New Roman" w:cs="Times New Roman"/>
                <w:color w:val="1B1C1D"/>
                <w:sz w:val="24"/>
                <w:szCs w:val="24"/>
                <w:shd w:val="clear" w:color="auto" w:fill="FFFFFF"/>
                <w:lang w:val="ro-RO"/>
              </w:rPr>
              <w:t>Recomandarea (UE) 2020/1307</w:t>
            </w:r>
            <w:r w:rsidR="00F0495C">
              <w:rPr>
                <w:rFonts w:ascii="Times New Roman" w:hAnsi="Times New Roman" w:cs="Times New Roman"/>
                <w:color w:val="1B1C1D"/>
                <w:sz w:val="24"/>
                <w:szCs w:val="24"/>
                <w:shd w:val="clear" w:color="auto" w:fill="FFFFFF"/>
                <w:lang w:val="ro-RO"/>
              </w:rPr>
              <w:t xml:space="preserve"> </w:t>
            </w:r>
            <w:r w:rsidRPr="00E13386">
              <w:rPr>
                <w:rFonts w:ascii="Times New Roman" w:hAnsi="Times New Roman" w:cs="Times New Roman"/>
                <w:color w:val="1B1C1D"/>
                <w:sz w:val="24"/>
                <w:szCs w:val="24"/>
                <w:shd w:val="clear" w:color="auto" w:fill="FFFFFF"/>
                <w:lang w:val="ro-RO"/>
              </w:rPr>
              <w:t>este singura cale care garantează alinierea la standardele UE, stimulează investițiile, reduce costurile în mod real și asigură o implementare coerentă și rapidă a rețelelor de comunicații electronice de foarte mare capacitate, esențiale pentru viitorul digital al Republicii Moldova.</w:t>
            </w:r>
          </w:p>
        </w:tc>
      </w:tr>
      <w:tr w:rsidR="00063F35" w:rsidRPr="00E13386" w14:paraId="71AC7F65" w14:textId="77777777" w:rsidTr="001A2656">
        <w:tc>
          <w:tcPr>
            <w:tcW w:w="10206" w:type="dxa"/>
            <w:shd w:val="clear" w:color="auto" w:fill="E7E6E6" w:themeFill="background2"/>
          </w:tcPr>
          <w:p w14:paraId="0794C73F" w14:textId="77777777" w:rsidR="00063F35" w:rsidRPr="00E13386" w:rsidRDefault="00063F35" w:rsidP="00FE5D70">
            <w:pPr>
              <w:pStyle w:val="Listparagraf"/>
              <w:numPr>
                <w:ilvl w:val="0"/>
                <w:numId w:val="1"/>
              </w:numPr>
              <w:tabs>
                <w:tab w:val="left" w:pos="283"/>
              </w:tabs>
              <w:spacing w:line="240" w:lineRule="auto"/>
              <w:ind w:left="0" w:firstLine="0"/>
              <w:jc w:val="both"/>
              <w:rPr>
                <w:rFonts w:ascii="Times New Roman" w:hAnsi="Times New Roman" w:cs="Times New Roman"/>
                <w:b/>
                <w:sz w:val="24"/>
                <w:szCs w:val="24"/>
                <w:lang w:val="ro-RO"/>
              </w:rPr>
            </w:pPr>
            <w:r w:rsidRPr="00E13386">
              <w:rPr>
                <w:rFonts w:ascii="Times New Roman" w:hAnsi="Times New Roman" w:cs="Times New Roman"/>
                <w:b/>
                <w:sz w:val="24"/>
                <w:szCs w:val="24"/>
                <w:lang w:val="ro-RO"/>
              </w:rPr>
              <w:lastRenderedPageBreak/>
              <w:t>Analiza impactului de reglementare</w:t>
            </w:r>
          </w:p>
        </w:tc>
      </w:tr>
      <w:tr w:rsidR="00063F35" w:rsidRPr="00E13386" w14:paraId="7AAF2A7E" w14:textId="77777777" w:rsidTr="001A2656">
        <w:tc>
          <w:tcPr>
            <w:tcW w:w="10206" w:type="dxa"/>
            <w:shd w:val="clear" w:color="auto" w:fill="F2F2F2" w:themeFill="background1" w:themeFillShade="F2"/>
          </w:tcPr>
          <w:p w14:paraId="01A038C9" w14:textId="77777777" w:rsidR="00063F35" w:rsidRPr="00E13386" w:rsidRDefault="00063F35" w:rsidP="00BF34C9">
            <w:pPr>
              <w:spacing w:line="240" w:lineRule="auto"/>
              <w:jc w:val="both"/>
              <w:rPr>
                <w:rFonts w:ascii="Times New Roman" w:hAnsi="Times New Roman" w:cs="Times New Roman"/>
                <w:b/>
                <w:sz w:val="24"/>
                <w:szCs w:val="24"/>
                <w:lang w:val="ro-RO"/>
              </w:rPr>
            </w:pPr>
            <w:r w:rsidRPr="00E13386">
              <w:rPr>
                <w:rFonts w:ascii="Times New Roman" w:eastAsia="Times New Roman" w:hAnsi="Times New Roman" w:cs="Times New Roman"/>
                <w:bCs/>
                <w:sz w:val="24"/>
                <w:szCs w:val="24"/>
                <w:lang w:val="ro-RO" w:eastAsia="ru-RU"/>
              </w:rPr>
              <w:t>4.1. Impactul asupra sectorului public</w:t>
            </w:r>
          </w:p>
        </w:tc>
      </w:tr>
      <w:tr w:rsidR="00063F35" w:rsidRPr="00E13386" w14:paraId="3E31ED79" w14:textId="77777777" w:rsidTr="00A05B57">
        <w:tc>
          <w:tcPr>
            <w:tcW w:w="10206" w:type="dxa"/>
            <w:shd w:val="clear" w:color="auto" w:fill="auto"/>
          </w:tcPr>
          <w:p w14:paraId="5785E245" w14:textId="252CED4B" w:rsidR="00360650" w:rsidRPr="00E13386" w:rsidRDefault="00360650" w:rsidP="00BC1EA8">
            <w:pPr>
              <w:pStyle w:val="NormalWeb"/>
              <w:shd w:val="clear" w:color="auto" w:fill="FFFFFF"/>
              <w:spacing w:after="0"/>
              <w:ind w:left="0" w:firstLine="567"/>
              <w:rPr>
                <w:color w:val="1B1C1D"/>
                <w:lang w:val="ro-RO"/>
              </w:rPr>
            </w:pPr>
            <w:r w:rsidRPr="00E13386">
              <w:rPr>
                <w:color w:val="1B1C1D"/>
                <w:lang w:val="ro-RO"/>
              </w:rPr>
              <w:t>Transpunerea Regulamentului (UE) 2024/1309</w:t>
            </w:r>
            <w:r w:rsidR="00F0495C">
              <w:rPr>
                <w:color w:val="1B1C1D"/>
                <w:lang w:val="ro-RO"/>
              </w:rPr>
              <w:t xml:space="preserve"> și a Recomandării</w:t>
            </w:r>
            <w:r w:rsidR="00F0495C" w:rsidRPr="00F0495C">
              <w:rPr>
                <w:color w:val="1B1C1D"/>
                <w:lang w:val="ro-RO"/>
              </w:rPr>
              <w:t xml:space="preserve"> (UE) 2020/1307</w:t>
            </w:r>
            <w:r w:rsidRPr="00E13386">
              <w:rPr>
                <w:color w:val="1B1C1D"/>
                <w:lang w:val="ro-RO"/>
              </w:rPr>
              <w:t xml:space="preserve"> va avea un impact semnificativ asupra sectorului public din Republica Moldova.</w:t>
            </w:r>
          </w:p>
          <w:p w14:paraId="5A7E52B3" w14:textId="4646619C" w:rsidR="00360650" w:rsidRPr="00E13386" w:rsidRDefault="00360650" w:rsidP="00BC1EA8">
            <w:pPr>
              <w:pStyle w:val="NormalWeb"/>
              <w:shd w:val="clear" w:color="auto" w:fill="FFFFFF"/>
              <w:spacing w:after="120"/>
              <w:ind w:left="0" w:firstLine="567"/>
              <w:rPr>
                <w:color w:val="1B1C1D"/>
                <w:lang w:val="ro-RO"/>
              </w:rPr>
            </w:pPr>
            <w:r w:rsidRPr="00E13386">
              <w:rPr>
                <w:color w:val="1B1C1D"/>
                <w:lang w:val="ro-RO"/>
              </w:rPr>
              <w:t>Proiectul de lege subliniază importanța serviciilor de comunicații electronice pentru dezvoltarea economiei digitale, îmbunătățirea serviciilor publice și creșterea eficienței administrației publice.</w:t>
            </w:r>
          </w:p>
          <w:p w14:paraId="2CFE1BD0" w14:textId="37B42D2B" w:rsidR="00063F35" w:rsidRPr="00E13386" w:rsidRDefault="00063F35" w:rsidP="00BC1EA8">
            <w:pPr>
              <w:pStyle w:val="NormalWeb"/>
              <w:shd w:val="clear" w:color="auto" w:fill="FFFFFF"/>
              <w:spacing w:after="120"/>
              <w:ind w:left="0" w:firstLine="567"/>
              <w:rPr>
                <w:color w:val="1B1C1D"/>
                <w:lang w:val="ro-RO"/>
              </w:rPr>
            </w:pPr>
            <w:r w:rsidRPr="00E13386">
              <w:rPr>
                <w:color w:val="1B1C1D"/>
                <w:lang w:val="ro-RO"/>
              </w:rPr>
              <w:t xml:space="preserve">Adoptarea și implementarea Proiectului de lege va genera un impact transformator asupra sectorului public, impunând modernizarea proceselor administrative și redefinirea </w:t>
            </w:r>
            <w:r w:rsidR="00916A5D" w:rsidRPr="00E13386">
              <w:rPr>
                <w:color w:val="1B1C1D"/>
                <w:lang w:val="ro-RO"/>
              </w:rPr>
              <w:t>rolurilor unor instituții cheie:</w:t>
            </w:r>
          </w:p>
          <w:p w14:paraId="41079F60" w14:textId="77777777" w:rsidR="00617E13" w:rsidRPr="00E13386" w:rsidRDefault="00063F35" w:rsidP="00BC1EA8">
            <w:pPr>
              <w:pStyle w:val="NormalWeb"/>
              <w:numPr>
                <w:ilvl w:val="0"/>
                <w:numId w:val="19"/>
              </w:numPr>
              <w:shd w:val="clear" w:color="auto" w:fill="FFFFFF"/>
              <w:tabs>
                <w:tab w:val="left" w:pos="880"/>
              </w:tabs>
              <w:spacing w:before="120" w:after="0"/>
              <w:ind w:left="29" w:firstLine="567"/>
              <w:rPr>
                <w:color w:val="1B1C1D"/>
                <w:lang w:val="ro-RO"/>
              </w:rPr>
            </w:pPr>
            <w:r w:rsidRPr="00E13386">
              <w:rPr>
                <w:b/>
                <w:bCs/>
                <w:color w:val="1B1C1D"/>
                <w:lang w:val="ro-RO"/>
              </w:rPr>
              <w:t>Autoritățile Publice Locale (APL)</w:t>
            </w:r>
          </w:p>
          <w:p w14:paraId="0259A4F4" w14:textId="5C79F9F1" w:rsidR="009A74D0" w:rsidRPr="00E13386" w:rsidRDefault="00063F35" w:rsidP="00BC1EA8">
            <w:pPr>
              <w:pStyle w:val="NormalWeb"/>
              <w:shd w:val="clear" w:color="auto" w:fill="FFFFFF"/>
              <w:tabs>
                <w:tab w:val="left" w:pos="596"/>
                <w:tab w:val="left" w:pos="880"/>
              </w:tabs>
              <w:spacing w:after="0"/>
              <w:ind w:left="0" w:firstLine="596"/>
              <w:rPr>
                <w:color w:val="1B1C1D"/>
                <w:lang w:val="ro-RO"/>
              </w:rPr>
            </w:pPr>
            <w:r w:rsidRPr="00E13386">
              <w:rPr>
                <w:color w:val="1B1C1D"/>
                <w:lang w:val="ro-RO"/>
              </w:rPr>
              <w:t>APL-urile, în calitate de emitenți principali ai autorizațiilor de construire, vor fi supuse unor noi rigori procedurale. Introducerea unui termen-limită obligatoriu de patru luni pentru emiterea autorizațiilor și aplicarea principiului aprobării tacite vor necesita o eficientizare semnificativă a fluxurilor de lucru interne.</w:t>
            </w:r>
            <w:r w:rsidR="005A78C9" w:rsidRPr="00E13386">
              <w:rPr>
                <w:color w:val="1B1C1D"/>
                <w:lang w:val="ro-RO"/>
              </w:rPr>
              <w:t xml:space="preserve"> </w:t>
            </w:r>
            <w:r w:rsidRPr="00E13386">
              <w:rPr>
                <w:color w:val="1B1C1D"/>
                <w:lang w:val="ro-RO"/>
              </w:rPr>
              <w:t>APL-urile vor trebui să-și adapteze capacitățile pentru a gestiona cererile exclusiv în format electronic, prin intermediul PUI (Punctului Unic de Informare). Aceasta presupune investiții în digitalizare, instruirea personalului și, posibil, reorganizarea serviciilor de urbanism pentru a face față noilor cerințe de celeritate și transparență.</w:t>
            </w:r>
          </w:p>
          <w:p w14:paraId="0AA01CA1" w14:textId="51E3217E" w:rsidR="007E703B" w:rsidRPr="00E13386" w:rsidRDefault="00063F35" w:rsidP="00BC1EA8">
            <w:pPr>
              <w:pStyle w:val="NormalWeb"/>
              <w:numPr>
                <w:ilvl w:val="0"/>
                <w:numId w:val="19"/>
              </w:numPr>
              <w:shd w:val="clear" w:color="auto" w:fill="FFFFFF"/>
              <w:tabs>
                <w:tab w:val="left" w:pos="880"/>
              </w:tabs>
              <w:spacing w:before="120" w:after="0"/>
              <w:ind w:left="29" w:firstLine="567"/>
              <w:rPr>
                <w:color w:val="1B1C1D"/>
                <w:lang w:val="ro-RO"/>
              </w:rPr>
            </w:pPr>
            <w:r w:rsidRPr="00E13386">
              <w:rPr>
                <w:b/>
                <w:bCs/>
                <w:color w:val="1B1C1D"/>
                <w:lang w:val="ro-RO"/>
              </w:rPr>
              <w:t>Agenția Națională pentru Reglementare în Comunicații</w:t>
            </w:r>
            <w:r w:rsidR="009D027D" w:rsidRPr="00E13386">
              <w:rPr>
                <w:b/>
                <w:bCs/>
                <w:color w:val="1B1C1D"/>
                <w:lang w:val="ro-RO"/>
              </w:rPr>
              <w:t xml:space="preserve"> (</w:t>
            </w:r>
            <w:r w:rsidR="001B69B2" w:rsidRPr="00E13386">
              <w:rPr>
                <w:b/>
                <w:bCs/>
                <w:color w:val="1B1C1D"/>
                <w:lang w:val="ro-RO"/>
              </w:rPr>
              <w:t>în continuare-</w:t>
            </w:r>
            <w:r w:rsidR="009D027D" w:rsidRPr="00E13386">
              <w:rPr>
                <w:b/>
                <w:bCs/>
                <w:color w:val="1B1C1D"/>
                <w:lang w:val="ro-RO"/>
              </w:rPr>
              <w:t>A</w:t>
            </w:r>
            <w:r w:rsidR="001B69B2" w:rsidRPr="00E13386">
              <w:rPr>
                <w:b/>
                <w:bCs/>
                <w:color w:val="1B1C1D"/>
                <w:lang w:val="ro-RO"/>
              </w:rPr>
              <w:t>genția</w:t>
            </w:r>
            <w:r w:rsidR="009D027D" w:rsidRPr="00E13386">
              <w:rPr>
                <w:b/>
                <w:bCs/>
                <w:color w:val="1B1C1D"/>
                <w:lang w:val="ro-RO"/>
              </w:rPr>
              <w:t>)</w:t>
            </w:r>
          </w:p>
          <w:p w14:paraId="6EDA050E" w14:textId="2ED3FA9C" w:rsidR="009A74D0" w:rsidRPr="00E13386" w:rsidRDefault="007E703B" w:rsidP="00BC1EA8">
            <w:pPr>
              <w:pStyle w:val="NormalWeb"/>
              <w:shd w:val="clear" w:color="auto" w:fill="FFFFFF"/>
              <w:tabs>
                <w:tab w:val="left" w:pos="880"/>
              </w:tabs>
              <w:spacing w:after="0"/>
              <w:ind w:left="29" w:firstLine="567"/>
              <w:rPr>
                <w:color w:val="1B1C1D"/>
                <w:lang w:val="ro-RO"/>
              </w:rPr>
            </w:pPr>
            <w:r w:rsidRPr="00E13386">
              <w:rPr>
                <w:bCs/>
                <w:color w:val="1B1C1D"/>
                <w:lang w:val="ro-RO"/>
              </w:rPr>
              <w:t>R</w:t>
            </w:r>
            <w:r w:rsidR="00063F35" w:rsidRPr="00E13386">
              <w:rPr>
                <w:color w:val="1B1C1D"/>
                <w:lang w:val="ro-RO"/>
              </w:rPr>
              <w:t xml:space="preserve">olul </w:t>
            </w:r>
            <w:r w:rsidR="009D027D" w:rsidRPr="00E13386">
              <w:rPr>
                <w:color w:val="1B1C1D"/>
                <w:lang w:val="ro-RO"/>
              </w:rPr>
              <w:t>A</w:t>
            </w:r>
            <w:r w:rsidR="0072538A" w:rsidRPr="00E13386">
              <w:rPr>
                <w:color w:val="1B1C1D"/>
                <w:lang w:val="ro-RO"/>
              </w:rPr>
              <w:t xml:space="preserve">genței </w:t>
            </w:r>
            <w:r w:rsidR="00063F35" w:rsidRPr="00E13386">
              <w:rPr>
                <w:color w:val="1B1C1D"/>
                <w:lang w:val="ro-RO"/>
              </w:rPr>
              <w:t xml:space="preserve">va fi consolidat și extins semnificativ. </w:t>
            </w:r>
            <w:r w:rsidR="00D51FA2" w:rsidRPr="00E13386">
              <w:rPr>
                <w:color w:val="1B1C1D"/>
                <w:lang w:val="ro-RO"/>
              </w:rPr>
              <w:t>Conform Proiectului de lege, Agenția</w:t>
            </w:r>
            <w:r w:rsidR="00063F35" w:rsidRPr="00E13386">
              <w:rPr>
                <w:color w:val="1B1C1D"/>
                <w:lang w:val="ro-RO"/>
              </w:rPr>
              <w:t xml:space="preserve"> este desemnată drept organism național de soluționare a litigiilor, având competența de a emite decizii obligatorii în termene scurte (de la o lună la patru luni).</w:t>
            </w:r>
            <w:r w:rsidR="005A78C9" w:rsidRPr="00E13386">
              <w:rPr>
                <w:color w:val="1B1C1D"/>
                <w:lang w:val="ro-RO"/>
              </w:rPr>
              <w:t xml:space="preserve"> </w:t>
            </w:r>
            <w:r w:rsidR="00063F35" w:rsidRPr="00E13386">
              <w:rPr>
                <w:color w:val="1B1C1D"/>
                <w:lang w:val="ro-RO"/>
              </w:rPr>
              <w:t xml:space="preserve">Aceasta va necesita alocarea de resurse umane, tehnice și financiare suplimentare pentru a gestiona un volum potențial mare de cazuri. De asemenea, </w:t>
            </w:r>
            <w:r w:rsidR="001E2CBE" w:rsidRPr="00E13386">
              <w:rPr>
                <w:color w:val="1B1C1D"/>
                <w:lang w:val="ro-RO"/>
              </w:rPr>
              <w:t>A</w:t>
            </w:r>
            <w:r w:rsidR="00021799" w:rsidRPr="00E13386">
              <w:rPr>
                <w:color w:val="1B1C1D"/>
                <w:lang w:val="ro-RO"/>
              </w:rPr>
              <w:t>genția</w:t>
            </w:r>
            <w:r w:rsidR="00063F35" w:rsidRPr="00E13386">
              <w:rPr>
                <w:color w:val="1B1C1D"/>
                <w:lang w:val="ro-RO"/>
              </w:rPr>
              <w:t xml:space="preserve"> va juca un rol central în coordonarea accesului la informații și în administrarea PUI, devenind arbitrul și facilitatorul principal al pieței de infrastructură.</w:t>
            </w:r>
          </w:p>
          <w:p w14:paraId="176C34C9" w14:textId="765FE6D9" w:rsidR="007E6C18" w:rsidRPr="00E13386" w:rsidRDefault="00063F35" w:rsidP="00BC1EA8">
            <w:pPr>
              <w:pStyle w:val="NormalWeb"/>
              <w:numPr>
                <w:ilvl w:val="0"/>
                <w:numId w:val="19"/>
              </w:numPr>
              <w:shd w:val="clear" w:color="auto" w:fill="FFFFFF"/>
              <w:tabs>
                <w:tab w:val="left" w:pos="880"/>
              </w:tabs>
              <w:spacing w:before="120" w:after="0"/>
              <w:ind w:left="29" w:firstLine="567"/>
              <w:rPr>
                <w:color w:val="1B1C1D"/>
                <w:lang w:val="ro-RO"/>
              </w:rPr>
            </w:pPr>
            <w:r w:rsidRPr="00E13386">
              <w:rPr>
                <w:b/>
                <w:bCs/>
                <w:color w:val="1B1C1D"/>
                <w:lang w:val="ro-RO"/>
              </w:rPr>
              <w:t xml:space="preserve">Alte organisme din sectorul public și </w:t>
            </w:r>
            <w:r w:rsidR="00CD6FBD" w:rsidRPr="00E13386">
              <w:rPr>
                <w:b/>
                <w:bCs/>
                <w:color w:val="1B1C1D"/>
                <w:lang w:val="ro-RO"/>
              </w:rPr>
              <w:t xml:space="preserve">furnizorii </w:t>
            </w:r>
            <w:r w:rsidRPr="00E13386">
              <w:rPr>
                <w:b/>
                <w:bCs/>
                <w:color w:val="1B1C1D"/>
                <w:lang w:val="ro-RO"/>
              </w:rPr>
              <w:t>de rețea deținuți de stat</w:t>
            </w:r>
          </w:p>
          <w:p w14:paraId="00316844" w14:textId="2D31D2F8" w:rsidR="00063F35" w:rsidRPr="00E13386" w:rsidRDefault="007E6C18" w:rsidP="00BC1EA8">
            <w:pPr>
              <w:pStyle w:val="NormalWeb"/>
              <w:shd w:val="clear" w:color="auto" w:fill="FFFFFF"/>
              <w:tabs>
                <w:tab w:val="left" w:pos="880"/>
              </w:tabs>
              <w:spacing w:after="0"/>
              <w:ind w:left="29" w:firstLine="567"/>
              <w:rPr>
                <w:color w:val="1B1C1D"/>
                <w:lang w:val="ro-RO"/>
              </w:rPr>
            </w:pPr>
            <w:r w:rsidRPr="00E13386">
              <w:rPr>
                <w:color w:val="1B1C1D"/>
                <w:lang w:val="ro-RO"/>
              </w:rPr>
              <w:t>E</w:t>
            </w:r>
            <w:r w:rsidR="00063F35" w:rsidRPr="00E13386">
              <w:rPr>
                <w:color w:val="1B1C1D"/>
                <w:lang w:val="ro-RO"/>
              </w:rPr>
              <w:t xml:space="preserve">ntitățile publice care dețin sau controlează infrastructură fizică (ex: Moldelectrica, Moldovagaz, Calea Ferată din Moldova, Administrația </w:t>
            </w:r>
            <w:r w:rsidR="00DF3B71" w:rsidRPr="00E13386">
              <w:rPr>
                <w:color w:val="1B1C1D"/>
                <w:lang w:val="ro-RO"/>
              </w:rPr>
              <w:t>Națională</w:t>
            </w:r>
            <w:r w:rsidR="00063F35" w:rsidRPr="00E13386">
              <w:rPr>
                <w:color w:val="1B1C1D"/>
                <w:lang w:val="ro-RO"/>
              </w:rPr>
              <w:t xml:space="preserve"> a Drumurilor) vor avea noi </w:t>
            </w:r>
            <w:r w:rsidR="00063F35" w:rsidRPr="00E13386">
              <w:rPr>
                <w:color w:val="1B1C1D"/>
                <w:lang w:val="ro-RO"/>
              </w:rPr>
              <w:lastRenderedPageBreak/>
              <w:t>obligații legale de a oferi acces la infrastructura lor și de a furniza date transparente despre aceasta și despre lucrările planificate prin PUI.</w:t>
            </w:r>
            <w:r w:rsidR="005A78C9" w:rsidRPr="00E13386">
              <w:rPr>
                <w:color w:val="1B1C1D"/>
                <w:lang w:val="ro-RO"/>
              </w:rPr>
              <w:t xml:space="preserve"> </w:t>
            </w:r>
            <w:r w:rsidR="00063F35" w:rsidRPr="00E13386">
              <w:rPr>
                <w:color w:val="1B1C1D"/>
                <w:lang w:val="ro-RO"/>
              </w:rPr>
              <w:t>Aceasta va impune crearea unor proceduri interne pentru gestionarea cererilor de acces și a fluxurilor de date către PUI.</w:t>
            </w:r>
          </w:p>
          <w:p w14:paraId="3C6A60FD" w14:textId="77777777" w:rsidR="00215C72" w:rsidRPr="00E13386" w:rsidRDefault="00215C72" w:rsidP="00BC1EA8">
            <w:pPr>
              <w:spacing w:line="240" w:lineRule="auto"/>
              <w:ind w:firstLine="596"/>
              <w:jc w:val="both"/>
              <w:rPr>
                <w:rFonts w:ascii="Times New Roman" w:hAnsi="Times New Roman" w:cs="Times New Roman"/>
                <w:color w:val="1B1C1D"/>
                <w:sz w:val="24"/>
                <w:szCs w:val="24"/>
                <w:lang w:val="ro-RO"/>
              </w:rPr>
            </w:pPr>
            <w:r w:rsidRPr="00E13386">
              <w:rPr>
                <w:rFonts w:ascii="Times New Roman" w:hAnsi="Times New Roman" w:cs="Times New Roman"/>
                <w:sz w:val="24"/>
                <w:szCs w:val="24"/>
                <w:lang w:val="ro-RO"/>
              </w:rPr>
              <w:t>În preambulul Regulamentului (UE) 2024/1309, impactul asupra sectorului public este specificat în diverse moduri, inclusiv prin sublinierea necesității ca autoritățile publice să colaboreze în ceea ce privește instalarea rețelelor de foarte mare capacitate și modernizarea infrastructurilor. Acest lucru este esențial pentru reducerea decalajului digital și pentru îmbunătățirea conectivității în zonele rurale sau izolate.</w:t>
            </w:r>
          </w:p>
          <w:p w14:paraId="304333DF" w14:textId="77777777" w:rsidR="00FC7EBA" w:rsidRPr="00E13386" w:rsidRDefault="003F0D02" w:rsidP="00BC1EA8">
            <w:pPr>
              <w:pStyle w:val="NormalWeb"/>
              <w:ind w:left="60" w:firstLine="536"/>
              <w:rPr>
                <w:u w:val="single"/>
                <w:lang w:val="ro-RO"/>
              </w:rPr>
            </w:pPr>
            <w:r w:rsidRPr="00E13386">
              <w:rPr>
                <w:u w:val="single"/>
                <w:lang w:val="ro-RO"/>
              </w:rPr>
              <w:t>Impactul asupra sectorului public se referă în principal la următoarele aspecte:</w:t>
            </w:r>
          </w:p>
          <w:p w14:paraId="0B92617D" w14:textId="1D29C449" w:rsidR="00BF34C9" w:rsidRPr="00E13386" w:rsidRDefault="003F0D02" w:rsidP="00BC1EA8">
            <w:pPr>
              <w:pStyle w:val="NormalWeb"/>
              <w:tabs>
                <w:tab w:val="left" w:pos="859"/>
              </w:tabs>
              <w:ind w:left="596" w:firstLine="0"/>
              <w:rPr>
                <w:u w:val="single"/>
                <w:lang w:val="ro-RO"/>
              </w:rPr>
            </w:pPr>
            <w:r w:rsidRPr="00E13386">
              <w:rPr>
                <w:b/>
                <w:bCs/>
                <w:lang w:val="ro-RO"/>
              </w:rPr>
              <w:t xml:space="preserve">Autoritățile publice </w:t>
            </w:r>
            <w:r w:rsidR="00BF34C9" w:rsidRPr="00E13386">
              <w:rPr>
                <w:b/>
                <w:bCs/>
                <w:lang w:val="ro-RO"/>
              </w:rPr>
              <w:t>devin furnizori de infrastructură / parteneri de acces</w:t>
            </w:r>
          </w:p>
          <w:p w14:paraId="3520F6B8" w14:textId="3462E5FB" w:rsidR="00FC7B44" w:rsidRPr="00E13386" w:rsidRDefault="009C475A" w:rsidP="00BC1EA8">
            <w:pPr>
              <w:pStyle w:val="Listparagraf"/>
              <w:numPr>
                <w:ilvl w:val="0"/>
                <w:numId w:val="3"/>
              </w:numPr>
              <w:tabs>
                <w:tab w:val="left" w:pos="835"/>
              </w:tabs>
              <w:spacing w:after="0" w:line="240" w:lineRule="auto"/>
              <w:ind w:left="29" w:firstLine="593"/>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i</w:t>
            </w:r>
            <w:r w:rsidR="00BF34C9" w:rsidRPr="00E13386">
              <w:rPr>
                <w:rFonts w:ascii="Times New Roman" w:eastAsia="Times New Roman" w:hAnsi="Times New Roman" w:cs="Times New Roman"/>
                <w:sz w:val="24"/>
                <w:szCs w:val="24"/>
                <w:lang w:val="ro-RO"/>
              </w:rPr>
              <w:t xml:space="preserve">nstituţiile şi entităţile publice (primării, consilii locale, autorități, companii de stat, de utilități etc.) care deţin infrastructură fizică (tuneluri, canalizări, masti, clădiri, terenuri, stâlpi etc.) pot deveni </w:t>
            </w:r>
            <w:r w:rsidR="00BF34C9" w:rsidRPr="00E13386">
              <w:rPr>
                <w:rFonts w:ascii="Times New Roman" w:eastAsia="Times New Roman" w:hAnsi="Times New Roman" w:cs="Times New Roman"/>
                <w:bCs/>
                <w:sz w:val="24"/>
                <w:szCs w:val="24"/>
                <w:lang w:val="ro-RO"/>
              </w:rPr>
              <w:t>căi de acces</w:t>
            </w:r>
            <w:r w:rsidR="00BF34C9" w:rsidRPr="00E13386">
              <w:rPr>
                <w:rFonts w:ascii="Times New Roman" w:eastAsia="Times New Roman" w:hAnsi="Times New Roman" w:cs="Times New Roman"/>
                <w:sz w:val="24"/>
                <w:szCs w:val="24"/>
                <w:lang w:val="ro-RO"/>
              </w:rPr>
              <w:t xml:space="preserve"> pentru </w:t>
            </w:r>
            <w:r w:rsidR="00CF185F" w:rsidRPr="00E13386">
              <w:rPr>
                <w:rFonts w:ascii="Times New Roman" w:eastAsia="Times New Roman" w:hAnsi="Times New Roman" w:cs="Times New Roman"/>
                <w:sz w:val="24"/>
                <w:szCs w:val="24"/>
                <w:lang w:val="ro-RO"/>
              </w:rPr>
              <w:t xml:space="preserve">furnizorii de </w:t>
            </w:r>
            <w:r w:rsidR="00BF34C9" w:rsidRPr="00E13386">
              <w:rPr>
                <w:rFonts w:ascii="Times New Roman" w:eastAsia="Times New Roman" w:hAnsi="Times New Roman" w:cs="Times New Roman"/>
                <w:sz w:val="24"/>
                <w:szCs w:val="24"/>
                <w:lang w:val="ro-RO"/>
              </w:rPr>
              <w:t>comunicaţii</w:t>
            </w:r>
            <w:r w:rsidR="00CF185F" w:rsidRPr="00E13386">
              <w:rPr>
                <w:rFonts w:ascii="Times New Roman" w:eastAsia="Times New Roman" w:hAnsi="Times New Roman" w:cs="Times New Roman"/>
                <w:sz w:val="24"/>
                <w:szCs w:val="24"/>
                <w:lang w:val="ro-RO"/>
              </w:rPr>
              <w:t xml:space="preserve"> electronice</w:t>
            </w:r>
            <w:r w:rsidR="00BF34C9" w:rsidRPr="00E13386">
              <w:rPr>
                <w:rFonts w:ascii="Times New Roman" w:eastAsia="Times New Roman" w:hAnsi="Times New Roman" w:cs="Times New Roman"/>
                <w:sz w:val="24"/>
                <w:szCs w:val="24"/>
                <w:lang w:val="ro-RO"/>
              </w:rPr>
              <w:t xml:space="preserve">. Astfel, vor trebui să asigure acces </w:t>
            </w:r>
            <w:r w:rsidR="003E2E75"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 la cerere, într-un mod transparent, nediscriminatoriu, la un preţ echitabil</w:t>
            </w:r>
            <w:r w:rsidR="00BD2809" w:rsidRPr="00E13386">
              <w:rPr>
                <w:rStyle w:val="Referinnotdesubsol"/>
                <w:rFonts w:ascii="Times New Roman" w:hAnsi="Times New Roman" w:cs="Times New Roman"/>
                <w:bCs/>
                <w:sz w:val="24"/>
                <w:szCs w:val="24"/>
                <w:lang w:val="ro-RO"/>
              </w:rPr>
              <w:t xml:space="preserve"> </w:t>
            </w:r>
            <w:r w:rsidR="00BD2809" w:rsidRPr="00E13386">
              <w:rPr>
                <w:rStyle w:val="Referinnotdesubsol"/>
                <w:rFonts w:ascii="Times New Roman" w:hAnsi="Times New Roman" w:cs="Times New Roman"/>
                <w:bCs/>
                <w:sz w:val="24"/>
                <w:szCs w:val="24"/>
                <w:lang w:val="ro-RO"/>
              </w:rPr>
              <w:footnoteReference w:id="3"/>
            </w:r>
            <w:r w:rsidRPr="00E13386">
              <w:rPr>
                <w:rStyle w:val="Referinnotdesubsol"/>
                <w:rFonts w:ascii="Times New Roman" w:hAnsi="Times New Roman" w:cs="Times New Roman"/>
                <w:bCs/>
                <w:sz w:val="24"/>
                <w:szCs w:val="24"/>
                <w:vertAlign w:val="baseline"/>
                <w:lang w:val="ro-RO"/>
              </w:rPr>
              <w:t>.</w:t>
            </w:r>
          </w:p>
          <w:p w14:paraId="0FC6E1B4" w14:textId="619D7397" w:rsidR="00916A5D" w:rsidRPr="00E13386" w:rsidRDefault="006474B5" w:rsidP="00BC1EA8">
            <w:pPr>
              <w:pStyle w:val="Listparagraf"/>
              <w:numPr>
                <w:ilvl w:val="0"/>
                <w:numId w:val="3"/>
              </w:numPr>
              <w:tabs>
                <w:tab w:val="left" w:pos="835"/>
              </w:tabs>
              <w:spacing w:after="0" w:line="240" w:lineRule="auto"/>
              <w:ind w:left="0" w:firstLine="596"/>
              <w:jc w:val="both"/>
              <w:outlineLvl w:val="2"/>
              <w:rPr>
                <w:rFonts w:ascii="Times New Roman" w:eastAsia="Times New Roman" w:hAnsi="Times New Roman" w:cs="Times New Roman"/>
                <w:b/>
                <w:bCs/>
                <w:sz w:val="24"/>
                <w:szCs w:val="24"/>
                <w:lang w:val="ro-RO"/>
              </w:rPr>
            </w:pPr>
            <w:r w:rsidRPr="00E13386">
              <w:rPr>
                <w:rFonts w:ascii="Times New Roman" w:eastAsia="Times New Roman" w:hAnsi="Times New Roman" w:cs="Times New Roman"/>
                <w:sz w:val="24"/>
                <w:szCs w:val="24"/>
                <w:lang w:val="ro-RO"/>
              </w:rPr>
              <w:t>a</w:t>
            </w:r>
            <w:r w:rsidR="00BF34C9" w:rsidRPr="00E13386">
              <w:rPr>
                <w:rFonts w:ascii="Times New Roman" w:eastAsia="Times New Roman" w:hAnsi="Times New Roman" w:cs="Times New Roman"/>
                <w:sz w:val="24"/>
                <w:szCs w:val="24"/>
                <w:lang w:val="ro-RO"/>
              </w:rPr>
              <w:t xml:space="preserve">cest lucru oferă autorităților locale o nouă responsabilitate </w:t>
            </w:r>
            <w:r w:rsidR="00916A5D"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 de a facilita accesul şi reutilizarea infrastructurii existente, posibil fiind nevoie să organizeze evidenţa georeferenţiată a infrastructurii (ducte, trasee, clădiri etc.), să colaboreze activ cu </w:t>
            </w:r>
            <w:r w:rsidR="00B466C8" w:rsidRPr="00E13386">
              <w:rPr>
                <w:rFonts w:ascii="Times New Roman" w:eastAsia="Times New Roman" w:hAnsi="Times New Roman" w:cs="Times New Roman"/>
                <w:color w:val="1B1C1D"/>
                <w:sz w:val="24"/>
                <w:szCs w:val="24"/>
                <w:lang w:val="ro-RO"/>
              </w:rPr>
              <w:t>furnizori</w:t>
            </w:r>
            <w:r w:rsidR="00BF34C9" w:rsidRPr="00E13386">
              <w:rPr>
                <w:rFonts w:ascii="Times New Roman" w:eastAsia="Times New Roman" w:hAnsi="Times New Roman" w:cs="Times New Roman"/>
                <w:sz w:val="24"/>
                <w:szCs w:val="24"/>
                <w:lang w:val="ro-RO"/>
              </w:rPr>
              <w:t>i, să gestioneze solicitările.</w:t>
            </w:r>
          </w:p>
          <w:p w14:paraId="10FC5FC4" w14:textId="77777777" w:rsidR="00AC1AD2" w:rsidRPr="00E13386" w:rsidRDefault="00AC1AD2" w:rsidP="00BC1EA8">
            <w:pPr>
              <w:pStyle w:val="Listparagraf"/>
              <w:tabs>
                <w:tab w:val="left" w:pos="835"/>
              </w:tabs>
              <w:spacing w:after="0" w:line="240" w:lineRule="auto"/>
              <w:ind w:left="596"/>
              <w:jc w:val="both"/>
              <w:outlineLvl w:val="2"/>
              <w:rPr>
                <w:rFonts w:ascii="Times New Roman" w:eastAsia="Times New Roman" w:hAnsi="Times New Roman" w:cs="Times New Roman"/>
                <w:b/>
                <w:bCs/>
                <w:sz w:val="24"/>
                <w:szCs w:val="24"/>
                <w:lang w:val="ro-RO"/>
              </w:rPr>
            </w:pPr>
          </w:p>
          <w:p w14:paraId="1EF6641C" w14:textId="77777777" w:rsidR="009C475A" w:rsidRPr="00E13386" w:rsidRDefault="00BF34C9" w:rsidP="00BC1EA8">
            <w:pPr>
              <w:pStyle w:val="Listparagraf"/>
              <w:tabs>
                <w:tab w:val="left" w:pos="835"/>
              </w:tabs>
              <w:spacing w:after="0" w:line="240" w:lineRule="auto"/>
              <w:ind w:left="596"/>
              <w:jc w:val="both"/>
              <w:outlineLvl w:val="2"/>
              <w:rPr>
                <w:rFonts w:ascii="Times New Roman" w:eastAsia="Times New Roman" w:hAnsi="Times New Roman" w:cs="Times New Roman"/>
                <w:b/>
                <w:bCs/>
                <w:sz w:val="24"/>
                <w:szCs w:val="24"/>
                <w:lang w:val="ro-RO"/>
              </w:rPr>
            </w:pPr>
            <w:r w:rsidRPr="00E13386">
              <w:rPr>
                <w:rFonts w:ascii="Times New Roman" w:eastAsia="Times New Roman" w:hAnsi="Times New Roman" w:cs="Times New Roman"/>
                <w:b/>
                <w:bCs/>
                <w:sz w:val="24"/>
                <w:szCs w:val="24"/>
                <w:lang w:val="ro-RO"/>
              </w:rPr>
              <w:t>Simplificarea și accelerarea procedurilor pentru autorități locale / administraţie publică</w:t>
            </w:r>
          </w:p>
          <w:p w14:paraId="76BDA8A6" w14:textId="77777777" w:rsidR="00A70964" w:rsidRPr="00E13386" w:rsidRDefault="00A70964" w:rsidP="00BC1EA8">
            <w:pPr>
              <w:pStyle w:val="Listparagraf"/>
              <w:numPr>
                <w:ilvl w:val="0"/>
                <w:numId w:val="3"/>
              </w:numPr>
              <w:tabs>
                <w:tab w:val="left" w:pos="835"/>
              </w:tabs>
              <w:spacing w:after="0" w:line="240" w:lineRule="auto"/>
              <w:ind w:left="0" w:firstLine="596"/>
              <w:jc w:val="both"/>
              <w:outlineLvl w:val="2"/>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p</w:t>
            </w:r>
            <w:r w:rsidR="00BF34C9" w:rsidRPr="00E13386">
              <w:rPr>
                <w:rFonts w:ascii="Times New Roman" w:eastAsia="Times New Roman" w:hAnsi="Times New Roman" w:cs="Times New Roman"/>
                <w:sz w:val="24"/>
                <w:szCs w:val="24"/>
                <w:lang w:val="ro-RO"/>
              </w:rPr>
              <w:t>rocedurile de autorizare, obținere de permise, solicitări de drept de trecere / utilizare infrastructură vor trebui simplificate, armonizate și standardizate, ideal via un punct unic de informare (P</w:t>
            </w:r>
            <w:r w:rsidR="00213581" w:rsidRPr="00E13386">
              <w:rPr>
                <w:rFonts w:ascii="Times New Roman" w:eastAsia="Times New Roman" w:hAnsi="Times New Roman" w:cs="Times New Roman"/>
                <w:sz w:val="24"/>
                <w:szCs w:val="24"/>
                <w:lang w:val="ro-RO"/>
              </w:rPr>
              <w:t>UI</w:t>
            </w:r>
            <w:r w:rsidR="00BF34C9" w:rsidRPr="00E13386">
              <w:rPr>
                <w:rFonts w:ascii="Times New Roman" w:eastAsia="Times New Roman" w:hAnsi="Times New Roman" w:cs="Times New Roman"/>
                <w:sz w:val="24"/>
                <w:szCs w:val="24"/>
                <w:lang w:val="ro-RO"/>
              </w:rPr>
              <w:t xml:space="preserve">) </w:t>
            </w:r>
            <w:r w:rsidR="00213581"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 ceea ce reduce birocrația, timpii de aprobare, ambiguităţile</w:t>
            </w:r>
            <w:r w:rsidR="00394FBD" w:rsidRPr="00E13386">
              <w:rPr>
                <w:rFonts w:ascii="Times New Roman" w:eastAsia="Times New Roman" w:hAnsi="Times New Roman" w:cs="Times New Roman"/>
                <w:sz w:val="24"/>
                <w:szCs w:val="24"/>
                <w:lang w:val="ro-RO"/>
              </w:rPr>
              <w:t xml:space="preserve"> </w:t>
            </w:r>
            <w:r w:rsidR="00C0746E" w:rsidRPr="00E13386">
              <w:rPr>
                <w:rStyle w:val="Referinnotdesubsol"/>
                <w:rFonts w:ascii="Times New Roman" w:hAnsi="Times New Roman" w:cs="Times New Roman"/>
                <w:bCs/>
                <w:sz w:val="24"/>
                <w:szCs w:val="24"/>
                <w:lang w:val="ro-RO"/>
              </w:rPr>
              <w:footnoteReference w:id="4"/>
            </w:r>
            <w:r w:rsidR="00BF34C9" w:rsidRPr="00E13386">
              <w:rPr>
                <w:rFonts w:ascii="Times New Roman" w:eastAsia="Times New Roman" w:hAnsi="Times New Roman" w:cs="Times New Roman"/>
                <w:sz w:val="24"/>
                <w:szCs w:val="24"/>
                <w:lang w:val="ro-RO"/>
              </w:rPr>
              <w:t>.</w:t>
            </w:r>
          </w:p>
          <w:p w14:paraId="0B7980B0" w14:textId="77777777" w:rsidR="00A70964" w:rsidRPr="00E13386" w:rsidRDefault="00A70964" w:rsidP="00BC1EA8">
            <w:pPr>
              <w:pStyle w:val="Listparagraf"/>
              <w:numPr>
                <w:ilvl w:val="0"/>
                <w:numId w:val="3"/>
              </w:numPr>
              <w:tabs>
                <w:tab w:val="left" w:pos="835"/>
              </w:tabs>
              <w:spacing w:after="0" w:line="240" w:lineRule="auto"/>
              <w:ind w:left="0" w:firstLine="596"/>
              <w:jc w:val="both"/>
              <w:outlineLvl w:val="2"/>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î</w:t>
            </w:r>
            <w:r w:rsidR="00BF34C9" w:rsidRPr="00E13386">
              <w:rPr>
                <w:rFonts w:ascii="Times New Roman" w:eastAsia="Times New Roman" w:hAnsi="Times New Roman" w:cs="Times New Roman"/>
                <w:sz w:val="24"/>
                <w:szCs w:val="24"/>
                <w:lang w:val="ro-RO"/>
              </w:rPr>
              <w:t xml:space="preserve">n cazul lipsei unei decizii într-un termen (de ex. 4 luni), permisul ar putea fi considerat ca fiind „aprobat tacit” </w:t>
            </w:r>
            <w:r w:rsidR="00394FBD"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 reducând blocajele administrative</w:t>
            </w:r>
            <w:r w:rsidR="00EB70FB" w:rsidRPr="00E13386">
              <w:rPr>
                <w:rFonts w:ascii="Times New Roman" w:eastAsia="Times New Roman" w:hAnsi="Times New Roman" w:cs="Times New Roman"/>
                <w:sz w:val="24"/>
                <w:szCs w:val="24"/>
                <w:lang w:val="ro-RO"/>
              </w:rPr>
              <w:t xml:space="preserve"> </w:t>
            </w:r>
            <w:r w:rsidR="00EB70FB" w:rsidRPr="00E13386">
              <w:rPr>
                <w:rStyle w:val="Referinnotdesubsol"/>
                <w:rFonts w:ascii="Times New Roman" w:hAnsi="Times New Roman" w:cs="Times New Roman"/>
                <w:bCs/>
                <w:sz w:val="24"/>
                <w:szCs w:val="24"/>
                <w:lang w:val="ro-RO"/>
              </w:rPr>
              <w:footnoteReference w:id="5"/>
            </w:r>
            <w:r w:rsidR="00BF34C9" w:rsidRPr="00E13386">
              <w:rPr>
                <w:rFonts w:ascii="Times New Roman" w:eastAsia="Times New Roman" w:hAnsi="Times New Roman" w:cs="Times New Roman"/>
                <w:sz w:val="24"/>
                <w:szCs w:val="24"/>
                <w:lang w:val="ro-RO"/>
              </w:rPr>
              <w:t xml:space="preserve">. </w:t>
            </w:r>
          </w:p>
          <w:p w14:paraId="165E124C" w14:textId="0C902454" w:rsidR="00BF34C9" w:rsidRPr="00E13386" w:rsidRDefault="00A70964" w:rsidP="00BC1EA8">
            <w:pPr>
              <w:pStyle w:val="Listparagraf"/>
              <w:numPr>
                <w:ilvl w:val="0"/>
                <w:numId w:val="3"/>
              </w:numPr>
              <w:tabs>
                <w:tab w:val="left" w:pos="835"/>
              </w:tabs>
              <w:spacing w:after="0" w:line="240" w:lineRule="auto"/>
              <w:ind w:left="0" w:firstLine="596"/>
              <w:jc w:val="both"/>
              <w:outlineLvl w:val="2"/>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s</w:t>
            </w:r>
            <w:r w:rsidR="00BF34C9" w:rsidRPr="00E13386">
              <w:rPr>
                <w:rFonts w:ascii="Times New Roman" w:eastAsia="Times New Roman" w:hAnsi="Times New Roman" w:cs="Times New Roman"/>
                <w:sz w:val="24"/>
                <w:szCs w:val="24"/>
                <w:lang w:val="ro-RO"/>
              </w:rPr>
              <w:t>ectorul</w:t>
            </w:r>
            <w:r w:rsidR="000F493C" w:rsidRPr="00E13386">
              <w:rPr>
                <w:rFonts w:ascii="Times New Roman" w:eastAsia="Times New Roman" w:hAnsi="Times New Roman" w:cs="Times New Roman"/>
                <w:sz w:val="24"/>
                <w:szCs w:val="24"/>
                <w:lang w:val="ro-RO"/>
              </w:rPr>
              <w:t xml:space="preserve"> public</w:t>
            </w:r>
            <w:r w:rsidR="00BF34C9" w:rsidRPr="00E13386">
              <w:rPr>
                <w:rFonts w:ascii="Times New Roman" w:eastAsia="Times New Roman" w:hAnsi="Times New Roman" w:cs="Times New Roman"/>
                <w:sz w:val="24"/>
                <w:szCs w:val="24"/>
                <w:lang w:val="ro-RO"/>
              </w:rPr>
              <w:t xml:space="preserve"> ar putea economisi timp şi resurse (mai puține cereri separate, mai puține proceduri disparate) </w:t>
            </w:r>
            <w:r w:rsidR="00414DD8"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 iar asta ar putea îmbunătăți planificarea și implementarea lucrărilor de infrastructură, inclusiv în coordonare cu telecomunicațiile.</w:t>
            </w:r>
          </w:p>
          <w:p w14:paraId="2D551692" w14:textId="77777777" w:rsidR="00282E8A" w:rsidRPr="00E13386" w:rsidRDefault="00282E8A" w:rsidP="00BC1EA8">
            <w:pPr>
              <w:pStyle w:val="Listparagraf"/>
              <w:spacing w:after="0" w:line="240" w:lineRule="auto"/>
              <w:ind w:left="982"/>
              <w:jc w:val="both"/>
              <w:rPr>
                <w:rFonts w:ascii="Times New Roman" w:eastAsia="Times New Roman" w:hAnsi="Times New Roman" w:cs="Times New Roman"/>
                <w:sz w:val="24"/>
                <w:szCs w:val="24"/>
                <w:lang w:val="ro-RO"/>
              </w:rPr>
            </w:pPr>
          </w:p>
          <w:p w14:paraId="31F0A3DC" w14:textId="1E966C13" w:rsidR="00BF34C9" w:rsidRPr="00E13386" w:rsidRDefault="00BF34C9" w:rsidP="00BC1EA8">
            <w:pPr>
              <w:pStyle w:val="Listparagraf"/>
              <w:tabs>
                <w:tab w:val="left" w:pos="835"/>
              </w:tabs>
              <w:spacing w:after="0" w:line="240" w:lineRule="auto"/>
              <w:ind w:left="596"/>
              <w:jc w:val="both"/>
              <w:outlineLvl w:val="2"/>
              <w:rPr>
                <w:rFonts w:ascii="Times New Roman" w:eastAsia="Times New Roman" w:hAnsi="Times New Roman" w:cs="Times New Roman"/>
                <w:b/>
                <w:bCs/>
                <w:sz w:val="24"/>
                <w:szCs w:val="24"/>
                <w:lang w:val="ro-RO"/>
              </w:rPr>
            </w:pPr>
            <w:r w:rsidRPr="00E13386">
              <w:rPr>
                <w:rFonts w:ascii="Times New Roman" w:eastAsia="Times New Roman" w:hAnsi="Times New Roman" w:cs="Times New Roman"/>
                <w:b/>
                <w:bCs/>
                <w:sz w:val="24"/>
                <w:szCs w:val="24"/>
                <w:lang w:val="ro-RO"/>
              </w:rPr>
              <w:t>Facilitarea planificării urbane și a dezvoltării infrastructurii digitale/publice</w:t>
            </w:r>
          </w:p>
          <w:p w14:paraId="3A7A9B15" w14:textId="0AF08FAA" w:rsidR="00486559" w:rsidRPr="00E13386" w:rsidRDefault="009E1161" w:rsidP="00BC1EA8">
            <w:pPr>
              <w:pStyle w:val="Listparagraf"/>
              <w:numPr>
                <w:ilvl w:val="0"/>
                <w:numId w:val="3"/>
              </w:numPr>
              <w:tabs>
                <w:tab w:val="left" w:pos="622"/>
                <w:tab w:val="left" w:pos="880"/>
              </w:tabs>
              <w:spacing w:after="0" w:line="240" w:lineRule="auto"/>
              <w:ind w:left="0" w:firstLine="622"/>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o</w:t>
            </w:r>
            <w:r w:rsidR="00BF34C9" w:rsidRPr="00E13386">
              <w:rPr>
                <w:rFonts w:ascii="Times New Roman" w:eastAsia="Times New Roman" w:hAnsi="Times New Roman" w:cs="Times New Roman"/>
                <w:sz w:val="24"/>
                <w:szCs w:val="24"/>
                <w:lang w:val="ro-RO"/>
              </w:rPr>
              <w:t xml:space="preserve"> legislaţie adaptată ar stimula extinderea rețelelor de bandă largă (fibră</w:t>
            </w:r>
            <w:r w:rsidRPr="00E13386">
              <w:rPr>
                <w:rFonts w:ascii="Times New Roman" w:eastAsia="Times New Roman" w:hAnsi="Times New Roman" w:cs="Times New Roman"/>
                <w:sz w:val="24"/>
                <w:szCs w:val="24"/>
                <w:lang w:val="ro-RO"/>
              </w:rPr>
              <w:t xml:space="preserve"> optică</w:t>
            </w:r>
            <w:r w:rsidR="00BF34C9" w:rsidRPr="00E13386">
              <w:rPr>
                <w:rFonts w:ascii="Times New Roman" w:eastAsia="Times New Roman" w:hAnsi="Times New Roman" w:cs="Times New Roman"/>
                <w:sz w:val="24"/>
                <w:szCs w:val="24"/>
                <w:lang w:val="ro-RO"/>
              </w:rPr>
              <w:t xml:space="preserve">, </w:t>
            </w:r>
            <w:r w:rsidRPr="00E13386">
              <w:rPr>
                <w:rFonts w:ascii="Times New Roman" w:eastAsia="Times New Roman" w:hAnsi="Times New Roman" w:cs="Times New Roman"/>
                <w:sz w:val="24"/>
                <w:szCs w:val="24"/>
                <w:lang w:val="ro-RO"/>
              </w:rPr>
              <w:t xml:space="preserve">rețele mobile </w:t>
            </w:r>
            <w:r w:rsidR="00BF34C9" w:rsidRPr="00E13386">
              <w:rPr>
                <w:rFonts w:ascii="Times New Roman" w:eastAsia="Times New Roman" w:hAnsi="Times New Roman" w:cs="Times New Roman"/>
                <w:sz w:val="24"/>
                <w:szCs w:val="24"/>
                <w:lang w:val="ro-RO"/>
              </w:rPr>
              <w:t xml:space="preserve">5G) </w:t>
            </w:r>
            <w:r w:rsidR="004140B9"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 ceea ce, în viziune publică, poate aduce beneficii pentru </w:t>
            </w:r>
            <w:r w:rsidR="00486559"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smart cities”, servicii publice digitale, administraţie electronică, conectivitate universală, reducerea decalajului urban-rural. </w:t>
            </w:r>
            <w:r w:rsidR="00486559" w:rsidRPr="00E13386">
              <w:rPr>
                <w:rFonts w:ascii="Times New Roman" w:eastAsia="Times New Roman" w:hAnsi="Times New Roman" w:cs="Times New Roman"/>
                <w:sz w:val="24"/>
                <w:szCs w:val="24"/>
                <w:lang w:val="ro-RO"/>
              </w:rPr>
              <w:t xml:space="preserve">Regulamentul </w:t>
            </w:r>
            <w:r w:rsidR="00BF34C9" w:rsidRPr="00E13386">
              <w:rPr>
                <w:rFonts w:ascii="Times New Roman" w:eastAsia="Times New Roman" w:hAnsi="Times New Roman" w:cs="Times New Roman"/>
                <w:sz w:val="24"/>
                <w:szCs w:val="24"/>
                <w:lang w:val="ro-RO"/>
              </w:rPr>
              <w:t>GIA însuși menţionează că o reţea VHCN de calitate este fundamentul pentru o economie modernă, societăţi digitale, servicii inovatoare.</w:t>
            </w:r>
          </w:p>
          <w:p w14:paraId="4047931A" w14:textId="0C9C5105" w:rsidR="00BF34C9" w:rsidRPr="00E13386" w:rsidRDefault="00486559" w:rsidP="00BC1EA8">
            <w:pPr>
              <w:pStyle w:val="Listparagraf"/>
              <w:numPr>
                <w:ilvl w:val="0"/>
                <w:numId w:val="3"/>
              </w:numPr>
              <w:tabs>
                <w:tab w:val="left" w:pos="622"/>
                <w:tab w:val="left" w:pos="880"/>
              </w:tabs>
              <w:spacing w:after="0" w:line="240" w:lineRule="auto"/>
              <w:ind w:left="0" w:firstLine="622"/>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î</w:t>
            </w:r>
            <w:r w:rsidR="00BF34C9" w:rsidRPr="00E13386">
              <w:rPr>
                <w:rFonts w:ascii="Times New Roman" w:eastAsia="Times New Roman" w:hAnsi="Times New Roman" w:cs="Times New Roman"/>
                <w:sz w:val="24"/>
                <w:szCs w:val="24"/>
                <w:lang w:val="ro-RO"/>
              </w:rPr>
              <w:t xml:space="preserve">n cazul clădirilor publice (scoli, spitale, sedii autorități etc.) </w:t>
            </w:r>
            <w:r w:rsidR="00D162C1"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 obligaţia de a fi „fiber-ready” le-ar face pregătite pentru servicii digitale, tele-muncă, e-governare, e-</w:t>
            </w:r>
            <w:r w:rsidR="00D162C1" w:rsidRPr="00E13386">
              <w:rPr>
                <w:rFonts w:ascii="Times New Roman" w:eastAsia="Times New Roman" w:hAnsi="Times New Roman" w:cs="Times New Roman"/>
                <w:sz w:val="24"/>
                <w:szCs w:val="24"/>
                <w:lang w:val="ro-RO"/>
              </w:rPr>
              <w:t>educație</w:t>
            </w:r>
            <w:r w:rsidR="00BF34C9" w:rsidRPr="00E13386">
              <w:rPr>
                <w:rFonts w:ascii="Times New Roman" w:eastAsia="Times New Roman" w:hAnsi="Times New Roman" w:cs="Times New Roman"/>
                <w:sz w:val="24"/>
                <w:szCs w:val="24"/>
                <w:lang w:val="ro-RO"/>
              </w:rPr>
              <w:t>, telemedicină etc.</w:t>
            </w:r>
          </w:p>
          <w:p w14:paraId="0B109270" w14:textId="77777777" w:rsidR="00512092" w:rsidRPr="00E13386" w:rsidRDefault="00512092" w:rsidP="00BC1EA8">
            <w:pPr>
              <w:tabs>
                <w:tab w:val="left" w:pos="880"/>
              </w:tabs>
              <w:spacing w:after="0" w:line="240" w:lineRule="auto"/>
              <w:ind w:firstLine="596"/>
              <w:jc w:val="both"/>
              <w:outlineLvl w:val="2"/>
              <w:rPr>
                <w:rFonts w:ascii="Times New Roman" w:eastAsia="Times New Roman" w:hAnsi="Times New Roman" w:cs="Times New Roman"/>
                <w:sz w:val="24"/>
                <w:szCs w:val="24"/>
                <w:lang w:val="ro-RO"/>
              </w:rPr>
            </w:pPr>
          </w:p>
          <w:p w14:paraId="14E328AF" w14:textId="65BFD30D" w:rsidR="00BF34C9" w:rsidRPr="00E13386" w:rsidRDefault="00BF34C9" w:rsidP="00BC1EA8">
            <w:pPr>
              <w:pStyle w:val="Listparagraf"/>
              <w:tabs>
                <w:tab w:val="left" w:pos="880"/>
              </w:tabs>
              <w:spacing w:after="0" w:line="240" w:lineRule="auto"/>
              <w:ind w:left="596"/>
              <w:jc w:val="both"/>
              <w:outlineLvl w:val="2"/>
              <w:rPr>
                <w:rFonts w:ascii="Times New Roman" w:eastAsia="Times New Roman" w:hAnsi="Times New Roman" w:cs="Times New Roman"/>
                <w:b/>
                <w:bCs/>
                <w:sz w:val="24"/>
                <w:szCs w:val="24"/>
                <w:lang w:val="ro-RO"/>
              </w:rPr>
            </w:pPr>
            <w:r w:rsidRPr="00E13386">
              <w:rPr>
                <w:rFonts w:ascii="Times New Roman" w:eastAsia="Times New Roman" w:hAnsi="Times New Roman" w:cs="Times New Roman"/>
                <w:b/>
                <w:bCs/>
                <w:sz w:val="24"/>
                <w:szCs w:val="24"/>
                <w:lang w:val="ro-RO"/>
              </w:rPr>
              <w:t>Eficienţă bugetară și optimizarea infrastructurii existente</w:t>
            </w:r>
          </w:p>
          <w:p w14:paraId="54386A5E" w14:textId="608CC34C" w:rsidR="00512092" w:rsidRPr="00E13386" w:rsidRDefault="00512092" w:rsidP="00BC1EA8">
            <w:pPr>
              <w:pStyle w:val="Listparagraf"/>
              <w:numPr>
                <w:ilvl w:val="0"/>
                <w:numId w:val="3"/>
              </w:numPr>
              <w:tabs>
                <w:tab w:val="left" w:pos="880"/>
              </w:tabs>
              <w:spacing w:after="0" w:line="240" w:lineRule="auto"/>
              <w:ind w:left="29" w:firstLine="593"/>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lastRenderedPageBreak/>
              <w:t>î</w:t>
            </w:r>
            <w:r w:rsidR="00BF34C9" w:rsidRPr="00E13386">
              <w:rPr>
                <w:rFonts w:ascii="Times New Roman" w:eastAsia="Times New Roman" w:hAnsi="Times New Roman" w:cs="Times New Roman"/>
                <w:sz w:val="24"/>
                <w:szCs w:val="24"/>
                <w:lang w:val="ro-RO"/>
              </w:rPr>
              <w:t xml:space="preserve">n loc de a construi infrastructură nouă de la zero, reutilizarea </w:t>
            </w:r>
            <w:r w:rsidRPr="00E13386">
              <w:rPr>
                <w:rFonts w:ascii="Times New Roman" w:eastAsia="Times New Roman" w:hAnsi="Times New Roman" w:cs="Times New Roman"/>
                <w:sz w:val="24"/>
                <w:szCs w:val="24"/>
                <w:lang w:val="ro-RO"/>
              </w:rPr>
              <w:t>con</w:t>
            </w:r>
            <w:r w:rsidR="00BF34C9" w:rsidRPr="00E13386">
              <w:rPr>
                <w:rFonts w:ascii="Times New Roman" w:eastAsia="Times New Roman" w:hAnsi="Times New Roman" w:cs="Times New Roman"/>
                <w:sz w:val="24"/>
                <w:szCs w:val="24"/>
                <w:lang w:val="ro-RO"/>
              </w:rPr>
              <w:t xml:space="preserve">ductelor, canalizărilor, stâlpilor, clădirilor existente reduce costurile pentru toți actorii </w:t>
            </w:r>
            <w:r w:rsidR="00D162C1"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 xml:space="preserve"> și pentru stat / autorități publice</w:t>
            </w:r>
            <w:r w:rsidRPr="00E13386">
              <w:rPr>
                <w:rFonts w:ascii="Times New Roman" w:eastAsia="Times New Roman" w:hAnsi="Times New Roman" w:cs="Times New Roman"/>
                <w:sz w:val="24"/>
                <w:szCs w:val="24"/>
                <w:lang w:val="ro-RO"/>
              </w:rPr>
              <w:t xml:space="preserve"> </w:t>
            </w:r>
            <w:r w:rsidRPr="00E13386">
              <w:rPr>
                <w:rStyle w:val="Referinnotdesubsol"/>
                <w:rFonts w:ascii="Times New Roman" w:hAnsi="Times New Roman" w:cs="Times New Roman"/>
                <w:bCs/>
                <w:sz w:val="24"/>
                <w:szCs w:val="24"/>
                <w:lang w:val="ro-RO"/>
              </w:rPr>
              <w:footnoteReference w:id="6"/>
            </w:r>
            <w:r w:rsidRPr="00E13386">
              <w:rPr>
                <w:rFonts w:ascii="Times New Roman" w:eastAsia="Times New Roman" w:hAnsi="Times New Roman" w:cs="Times New Roman"/>
                <w:sz w:val="24"/>
                <w:szCs w:val="24"/>
                <w:lang w:val="ro-RO"/>
              </w:rPr>
              <w:t>.</w:t>
            </w:r>
          </w:p>
          <w:p w14:paraId="3015282F" w14:textId="77777777" w:rsidR="00E22552" w:rsidRPr="00E13386" w:rsidRDefault="00512092" w:rsidP="00BC1EA8">
            <w:pPr>
              <w:pStyle w:val="Listparagraf"/>
              <w:numPr>
                <w:ilvl w:val="0"/>
                <w:numId w:val="3"/>
              </w:numPr>
              <w:tabs>
                <w:tab w:val="left" w:pos="880"/>
              </w:tabs>
              <w:spacing w:after="0" w:line="240" w:lineRule="auto"/>
              <w:ind w:left="29" w:firstLine="593"/>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c</w:t>
            </w:r>
            <w:r w:rsidR="00BF34C9" w:rsidRPr="00E13386">
              <w:rPr>
                <w:rFonts w:ascii="Times New Roman" w:eastAsia="Times New Roman" w:hAnsi="Times New Roman" w:cs="Times New Roman"/>
                <w:sz w:val="24"/>
                <w:szCs w:val="24"/>
                <w:lang w:val="ro-RO"/>
              </w:rPr>
              <w:t xml:space="preserve">oordonarea lucrărilor civile (publice + telecom) poate reduce duplicarea săpăturilor, deranjării infrastructurii, costurilor de restaurare/amenajare, ceea ce e un beneficiu concret pentru municipalităţi </w:t>
            </w:r>
            <w:r w:rsidRPr="00E13386">
              <w:rPr>
                <w:rStyle w:val="Referinnotdesubsol"/>
                <w:rFonts w:ascii="Times New Roman" w:hAnsi="Times New Roman" w:cs="Times New Roman"/>
                <w:bCs/>
                <w:sz w:val="24"/>
                <w:szCs w:val="24"/>
                <w:lang w:val="ro-RO"/>
              </w:rPr>
              <w:footnoteReference w:id="7"/>
            </w:r>
            <w:r w:rsidRPr="00E13386">
              <w:rPr>
                <w:rFonts w:ascii="Times New Roman" w:eastAsia="Times New Roman" w:hAnsi="Times New Roman" w:cs="Times New Roman"/>
                <w:sz w:val="24"/>
                <w:szCs w:val="24"/>
                <w:lang w:val="ro-RO"/>
              </w:rPr>
              <w:t>.</w:t>
            </w:r>
          </w:p>
          <w:p w14:paraId="1838CECB" w14:textId="77777777" w:rsidR="00E22552" w:rsidRPr="00E13386" w:rsidRDefault="00E22552" w:rsidP="00BC1EA8">
            <w:pPr>
              <w:pStyle w:val="Listparagraf"/>
              <w:tabs>
                <w:tab w:val="left" w:pos="880"/>
              </w:tabs>
              <w:spacing w:after="0" w:line="240" w:lineRule="auto"/>
              <w:ind w:left="622"/>
              <w:jc w:val="both"/>
              <w:rPr>
                <w:rFonts w:ascii="Times New Roman" w:eastAsia="Times New Roman" w:hAnsi="Times New Roman" w:cs="Times New Roman"/>
                <w:sz w:val="24"/>
                <w:szCs w:val="24"/>
                <w:lang w:val="ro-RO"/>
              </w:rPr>
            </w:pPr>
          </w:p>
          <w:p w14:paraId="183B0984" w14:textId="36B3510A" w:rsidR="00BF34C9" w:rsidRPr="00E13386" w:rsidRDefault="00BF34C9" w:rsidP="00BC1EA8">
            <w:pPr>
              <w:pStyle w:val="Listparagraf"/>
              <w:tabs>
                <w:tab w:val="left" w:pos="880"/>
              </w:tabs>
              <w:spacing w:after="0" w:line="240" w:lineRule="auto"/>
              <w:ind w:left="596"/>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b/>
                <w:bCs/>
                <w:sz w:val="24"/>
                <w:szCs w:val="24"/>
                <w:lang w:val="ro-RO"/>
              </w:rPr>
              <w:t>Necesitatea adaptării legislative / instituţionale la standarde internaţionale / bune practici</w:t>
            </w:r>
          </w:p>
          <w:p w14:paraId="13787AB3" w14:textId="39BCD297" w:rsidR="00820AE9" w:rsidRPr="00E13386" w:rsidRDefault="00820AE9" w:rsidP="00BC1EA8">
            <w:pPr>
              <w:pStyle w:val="Listparagraf"/>
              <w:numPr>
                <w:ilvl w:val="0"/>
                <w:numId w:val="3"/>
              </w:numPr>
              <w:tabs>
                <w:tab w:val="left" w:pos="859"/>
              </w:tabs>
              <w:spacing w:after="0" w:line="240" w:lineRule="auto"/>
              <w:ind w:left="0" w:firstLine="622"/>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a</w:t>
            </w:r>
            <w:r w:rsidR="00BF34C9" w:rsidRPr="00E13386">
              <w:rPr>
                <w:rFonts w:ascii="Times New Roman" w:eastAsia="Times New Roman" w:hAnsi="Times New Roman" w:cs="Times New Roman"/>
                <w:sz w:val="24"/>
                <w:szCs w:val="24"/>
                <w:lang w:val="ro-RO"/>
              </w:rPr>
              <w:t xml:space="preserve">doptarea unei legi naţionale inspirate din </w:t>
            </w:r>
            <w:r w:rsidRPr="00E13386">
              <w:rPr>
                <w:rFonts w:ascii="Times New Roman" w:eastAsia="Times New Roman" w:hAnsi="Times New Roman" w:cs="Times New Roman"/>
                <w:sz w:val="24"/>
                <w:szCs w:val="24"/>
                <w:lang w:val="ro-RO"/>
              </w:rPr>
              <w:t xml:space="preserve">Regulamentul </w:t>
            </w:r>
            <w:r w:rsidR="00BF34C9" w:rsidRPr="00E13386">
              <w:rPr>
                <w:rFonts w:ascii="Times New Roman" w:eastAsia="Times New Roman" w:hAnsi="Times New Roman" w:cs="Times New Roman"/>
                <w:sz w:val="24"/>
                <w:szCs w:val="24"/>
                <w:lang w:val="ro-RO"/>
              </w:rPr>
              <w:t>GIA presupune să fie integrate mecanisme de acces la infrastructură, reguli clare de licențiere, proceduri simplificate, puncte de contact unice, transparență ceea ce ar implica reforme administrative, modernizarea cadrului legal, digitalizarea proceselor publice.</w:t>
            </w:r>
          </w:p>
          <w:p w14:paraId="1F2A5F98" w14:textId="01F037D2" w:rsidR="00BF34C9" w:rsidRPr="00E13386" w:rsidRDefault="00820AE9" w:rsidP="00BC1EA8">
            <w:pPr>
              <w:pStyle w:val="Listparagraf"/>
              <w:numPr>
                <w:ilvl w:val="0"/>
                <w:numId w:val="3"/>
              </w:numPr>
              <w:tabs>
                <w:tab w:val="left" w:pos="859"/>
              </w:tabs>
              <w:spacing w:after="0" w:line="240" w:lineRule="auto"/>
              <w:ind w:left="0" w:firstLine="622"/>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e</w:t>
            </w:r>
            <w:r w:rsidR="00BF34C9" w:rsidRPr="00E13386">
              <w:rPr>
                <w:rFonts w:ascii="Times New Roman" w:eastAsia="Times New Roman" w:hAnsi="Times New Roman" w:cs="Times New Roman"/>
                <w:sz w:val="24"/>
                <w:szCs w:val="24"/>
                <w:lang w:val="ro-RO"/>
              </w:rPr>
              <w:t xml:space="preserve">ste o oportunitate de </w:t>
            </w:r>
            <w:r w:rsidR="003C47EB" w:rsidRPr="00E13386">
              <w:rPr>
                <w:rFonts w:ascii="Times New Roman" w:eastAsia="Times New Roman" w:hAnsi="Times New Roman" w:cs="Times New Roman"/>
                <w:sz w:val="24"/>
                <w:szCs w:val="24"/>
                <w:lang w:val="ro-RO"/>
              </w:rPr>
              <w:t>,,</w:t>
            </w:r>
            <w:r w:rsidR="00BF34C9" w:rsidRPr="00E13386">
              <w:rPr>
                <w:rFonts w:ascii="Times New Roman" w:eastAsia="Times New Roman" w:hAnsi="Times New Roman" w:cs="Times New Roman"/>
                <w:sz w:val="24"/>
                <w:szCs w:val="24"/>
                <w:lang w:val="ro-RO"/>
              </w:rPr>
              <w:t>resetare” a modului în care autorităţile coordonează infrastructuri (utilități, comunicaţii</w:t>
            </w:r>
            <w:r w:rsidR="003C47EB" w:rsidRPr="00E13386">
              <w:rPr>
                <w:rFonts w:ascii="Times New Roman" w:eastAsia="Times New Roman" w:hAnsi="Times New Roman" w:cs="Times New Roman"/>
                <w:sz w:val="24"/>
                <w:szCs w:val="24"/>
                <w:lang w:val="ro-RO"/>
              </w:rPr>
              <w:t xml:space="preserve"> electronice</w:t>
            </w:r>
            <w:r w:rsidR="00BF34C9" w:rsidRPr="00E13386">
              <w:rPr>
                <w:rFonts w:ascii="Times New Roman" w:eastAsia="Times New Roman" w:hAnsi="Times New Roman" w:cs="Times New Roman"/>
                <w:sz w:val="24"/>
                <w:szCs w:val="24"/>
                <w:lang w:val="ro-RO"/>
              </w:rPr>
              <w:t>, urbanism) și de a crea sinergii între sectoare.</w:t>
            </w:r>
          </w:p>
          <w:p w14:paraId="3B5109D3" w14:textId="77777777" w:rsidR="00B646F5" w:rsidRPr="00E13386" w:rsidRDefault="00B646F5" w:rsidP="00BC1EA8">
            <w:pPr>
              <w:pStyle w:val="NormalWeb"/>
              <w:ind w:left="60" w:firstLine="630"/>
              <w:rPr>
                <w:u w:val="single"/>
                <w:lang w:val="ro-RO"/>
              </w:rPr>
            </w:pPr>
          </w:p>
          <w:p w14:paraId="2E899A16" w14:textId="2869DF4B" w:rsidR="00BF2612" w:rsidRPr="00E13386" w:rsidRDefault="00BF2612" w:rsidP="00BC1EA8">
            <w:pPr>
              <w:pStyle w:val="NormalWeb"/>
              <w:ind w:left="60" w:firstLine="630"/>
              <w:rPr>
                <w:u w:val="single"/>
                <w:lang w:val="ro-RO"/>
              </w:rPr>
            </w:pPr>
            <w:r w:rsidRPr="00E13386">
              <w:rPr>
                <w:lang w:val="ro-RO"/>
              </w:rPr>
              <w:t xml:space="preserve">Adoptarea în Republica Moldova a unei legi care să transpuna principiile Regulamentului GIA </w:t>
            </w:r>
            <w:r w:rsidR="00F0495C">
              <w:rPr>
                <w:lang w:val="ro-RO"/>
              </w:rPr>
              <w:t>și a Recomandării</w:t>
            </w:r>
            <w:r w:rsidR="00F0495C" w:rsidRPr="00F0495C">
              <w:rPr>
                <w:lang w:val="ro-RO"/>
              </w:rPr>
              <w:t xml:space="preserve"> (UE) 2020/1307</w:t>
            </w:r>
            <w:r w:rsidR="00F0495C">
              <w:rPr>
                <w:lang w:val="ro-RO"/>
              </w:rPr>
              <w:t xml:space="preserve"> </w:t>
            </w:r>
            <w:r w:rsidRPr="00E13386">
              <w:rPr>
                <w:lang w:val="ro-RO"/>
              </w:rPr>
              <w:t xml:space="preserve">poate fi un pas major spre </w:t>
            </w:r>
            <w:r w:rsidRPr="00E13386">
              <w:rPr>
                <w:rStyle w:val="Robust"/>
                <w:b w:val="0"/>
                <w:i/>
                <w:lang w:val="ro-RO"/>
              </w:rPr>
              <w:t>modernizarea infrastructurii digitale</w:t>
            </w:r>
            <w:r w:rsidRPr="00E13386">
              <w:rPr>
                <w:b/>
                <w:i/>
                <w:lang w:val="ro-RO"/>
              </w:rPr>
              <w:t xml:space="preserve">, </w:t>
            </w:r>
            <w:r w:rsidRPr="00E13386">
              <w:rPr>
                <w:rStyle w:val="Robust"/>
                <w:b w:val="0"/>
                <w:i/>
                <w:lang w:val="ro-RO"/>
              </w:rPr>
              <w:t>digitalizarea administraţiei</w:t>
            </w:r>
            <w:r w:rsidRPr="00E13386">
              <w:rPr>
                <w:b/>
                <w:i/>
                <w:lang w:val="ro-RO"/>
              </w:rPr>
              <w:t xml:space="preserve">, </w:t>
            </w:r>
            <w:r w:rsidRPr="00E13386">
              <w:rPr>
                <w:rStyle w:val="Robust"/>
                <w:b w:val="0"/>
                <w:i/>
                <w:lang w:val="ro-RO"/>
              </w:rPr>
              <w:t>extinderea accesului la internet de mare viteză</w:t>
            </w:r>
            <w:r w:rsidRPr="00E13386">
              <w:rPr>
                <w:lang w:val="ro-RO"/>
              </w:rPr>
              <w:t xml:space="preserve"> în localităţi şi mediul rural, și </w:t>
            </w:r>
            <w:r w:rsidRPr="00E13386">
              <w:rPr>
                <w:rStyle w:val="Robust"/>
                <w:b w:val="0"/>
                <w:i/>
                <w:lang w:val="ro-RO"/>
              </w:rPr>
              <w:t>creșterea atractivității teritoriale</w:t>
            </w:r>
            <w:r w:rsidRPr="00E13386">
              <w:rPr>
                <w:lang w:val="ro-RO"/>
              </w:rPr>
              <w:t xml:space="preserve"> (pentru investitori, servicii, educaţie, sănătate etc.). În același timp, deschide posibilitatea de a valorifica infrastructura publică existentă </w:t>
            </w:r>
            <w:r w:rsidR="00630E05" w:rsidRPr="00E13386">
              <w:rPr>
                <w:lang w:val="ro-RO"/>
              </w:rPr>
              <w:t>-</w:t>
            </w:r>
            <w:r w:rsidRPr="00E13386">
              <w:rPr>
                <w:lang w:val="ro-RO"/>
              </w:rPr>
              <w:t xml:space="preserve"> ceea ce poate reduce costuri semnificative de reconstrucţie.</w:t>
            </w:r>
          </w:p>
          <w:p w14:paraId="31F5CFCE" w14:textId="5BC053F9" w:rsidR="00597208" w:rsidRPr="00E13386" w:rsidRDefault="00597208" w:rsidP="00BC1EA8">
            <w:pPr>
              <w:pStyle w:val="Listparagraf"/>
              <w:tabs>
                <w:tab w:val="left" w:pos="1070"/>
              </w:tabs>
              <w:spacing w:after="0" w:line="240" w:lineRule="auto"/>
              <w:ind w:left="701"/>
              <w:jc w:val="both"/>
              <w:rPr>
                <w:rFonts w:ascii="Times New Roman" w:hAnsi="Times New Roman" w:cs="Times New Roman"/>
                <w:color w:val="1B1C1D"/>
                <w:sz w:val="24"/>
                <w:szCs w:val="24"/>
                <w:lang w:val="ro-RO"/>
              </w:rPr>
            </w:pPr>
          </w:p>
        </w:tc>
      </w:tr>
      <w:tr w:rsidR="00063F35" w:rsidRPr="00E13386" w14:paraId="13B23E16" w14:textId="77777777" w:rsidTr="004B5257">
        <w:tc>
          <w:tcPr>
            <w:tcW w:w="10206" w:type="dxa"/>
            <w:shd w:val="clear" w:color="auto" w:fill="F2F2F2" w:themeFill="background1" w:themeFillShade="F2"/>
          </w:tcPr>
          <w:p w14:paraId="1C701A6B" w14:textId="77777777" w:rsidR="00063F35" w:rsidRPr="00E13386" w:rsidRDefault="00063F35" w:rsidP="00BC1EA8">
            <w:pPr>
              <w:spacing w:line="240" w:lineRule="auto"/>
              <w:jc w:val="both"/>
              <w:rPr>
                <w:rFonts w:ascii="Times New Roman" w:hAnsi="Times New Roman" w:cs="Times New Roman"/>
                <w:b/>
                <w:sz w:val="24"/>
                <w:szCs w:val="24"/>
                <w:lang w:val="ro-RO"/>
              </w:rPr>
            </w:pPr>
            <w:r w:rsidRPr="00E13386">
              <w:rPr>
                <w:rFonts w:ascii="Times New Roman" w:eastAsia="Times New Roman" w:hAnsi="Times New Roman" w:cs="Times New Roman"/>
                <w:bCs/>
                <w:sz w:val="24"/>
                <w:szCs w:val="24"/>
                <w:lang w:val="ro-RO" w:eastAsia="ru-RU"/>
              </w:rPr>
              <w:lastRenderedPageBreak/>
              <w:t>4.2. Impactul financiar și argumentarea costurilor estimative</w:t>
            </w:r>
          </w:p>
        </w:tc>
      </w:tr>
      <w:tr w:rsidR="00063F35" w:rsidRPr="00E13386" w14:paraId="55248AE0" w14:textId="77777777" w:rsidTr="00A05B57">
        <w:tc>
          <w:tcPr>
            <w:tcW w:w="10206" w:type="dxa"/>
            <w:shd w:val="clear" w:color="auto" w:fill="auto"/>
          </w:tcPr>
          <w:p w14:paraId="42AC6F45" w14:textId="73723E3D" w:rsidR="00841B91" w:rsidRDefault="00FA3F0F" w:rsidP="00DF242D">
            <w:pPr>
              <w:pStyle w:val="NormalWeb"/>
              <w:ind w:left="29" w:firstLine="567"/>
              <w:rPr>
                <w:lang w:val="ro-RO"/>
              </w:rPr>
            </w:pPr>
            <w:r w:rsidRPr="00E13386">
              <w:rPr>
                <w:lang w:val="ro-RO"/>
              </w:rPr>
              <w:t>Transpunerea și implementarea Regulamentului (UE) 2024/1309</w:t>
            </w:r>
            <w:r w:rsidR="00F0495C">
              <w:rPr>
                <w:lang w:val="ro-RO"/>
              </w:rPr>
              <w:t xml:space="preserve"> și a Recomandării</w:t>
            </w:r>
            <w:r w:rsidR="00F0495C" w:rsidRPr="00F0495C">
              <w:rPr>
                <w:lang w:val="ro-RO"/>
              </w:rPr>
              <w:t xml:space="preserve"> (UE) 2020/1307</w:t>
            </w:r>
            <w:r w:rsidRPr="00E13386">
              <w:rPr>
                <w:lang w:val="ro-RO"/>
              </w:rPr>
              <w:t xml:space="preserve"> prin Legea privind infrastructura gigabit are un </w:t>
            </w:r>
            <w:r w:rsidRPr="00E13386">
              <w:rPr>
                <w:rStyle w:val="Robust"/>
                <w:b w:val="0"/>
                <w:lang w:val="ro-RO"/>
              </w:rPr>
              <w:t>impact financiar diferențiat</w:t>
            </w:r>
            <w:r w:rsidR="002356A8" w:rsidRPr="00E13386">
              <w:rPr>
                <w:rStyle w:val="Robust"/>
                <w:b w:val="0"/>
                <w:lang w:val="ro-RO"/>
              </w:rPr>
              <w:t>,</w:t>
            </w:r>
            <w:r w:rsidRPr="00E13386">
              <w:rPr>
                <w:lang w:val="ro-RO"/>
              </w:rPr>
              <w:t xml:space="preserve"> atât asupra sectorului public, cât și asupra sectorului privat, însă </w:t>
            </w:r>
            <w:r w:rsidRPr="00E13386">
              <w:rPr>
                <w:rStyle w:val="Robust"/>
                <w:b w:val="0"/>
                <w:i/>
                <w:lang w:val="ro-RO"/>
              </w:rPr>
              <w:t>nu implică crearea unor cheltuieli bugetare semnificative suplimentare</w:t>
            </w:r>
            <w:r w:rsidRPr="00E13386">
              <w:rPr>
                <w:b/>
                <w:i/>
                <w:lang w:val="ro-RO"/>
              </w:rPr>
              <w:t xml:space="preserve"> </w:t>
            </w:r>
            <w:r w:rsidRPr="00E13386">
              <w:rPr>
                <w:lang w:val="ro-RO"/>
              </w:rPr>
              <w:t>pentru bugetul public național.</w:t>
            </w:r>
          </w:p>
          <w:p w14:paraId="75DB6B97" w14:textId="6C357A9D" w:rsidR="00FA3F0F" w:rsidRPr="00E13386" w:rsidRDefault="00FA3F0F" w:rsidP="00DF242D">
            <w:pPr>
              <w:pStyle w:val="NormalWeb"/>
              <w:ind w:left="29" w:firstLine="567"/>
              <w:rPr>
                <w:lang w:val="ro-RO"/>
              </w:rPr>
            </w:pPr>
            <w:r w:rsidRPr="00E13386">
              <w:rPr>
                <w:lang w:val="ro-RO"/>
              </w:rPr>
              <w:t xml:space="preserve">Dimpotrivă, măsurile propuse sunt concepute pentru </w:t>
            </w:r>
            <w:r w:rsidRPr="00E13386">
              <w:rPr>
                <w:rStyle w:val="Robust"/>
                <w:b w:val="0"/>
                <w:i/>
                <w:lang w:val="ro-RO"/>
              </w:rPr>
              <w:t>reducerea costurilor totale de implementare a rețelelor de comunicații electronice de foarte mare capacitate</w:t>
            </w:r>
            <w:r w:rsidRPr="00E13386">
              <w:rPr>
                <w:rStyle w:val="Robust"/>
                <w:b w:val="0"/>
                <w:lang w:val="ro-RO"/>
              </w:rPr>
              <w:t xml:space="preserve"> (VHCN)</w:t>
            </w:r>
            <w:r w:rsidR="00841B91">
              <w:rPr>
                <w:rStyle w:val="Robust"/>
                <w:b w:val="0"/>
                <w:lang w:val="ro-RO"/>
              </w:rPr>
              <w:t>,</w:t>
            </w:r>
            <w:r w:rsidRPr="00E13386">
              <w:rPr>
                <w:lang w:val="ro-RO"/>
              </w:rPr>
              <w:t xml:space="preserve"> în special prin diminuarea costurilor lucrărilor civile, care reprezintă cea mai mare pondere în investițiile de infrastructură.</w:t>
            </w:r>
          </w:p>
          <w:p w14:paraId="3CF12D2E" w14:textId="77777777" w:rsidR="00841B91" w:rsidRDefault="00841B91" w:rsidP="00DF242D">
            <w:pPr>
              <w:pStyle w:val="Titlu3"/>
              <w:spacing w:before="0" w:beforeAutospacing="0" w:after="0" w:afterAutospacing="0"/>
              <w:ind w:firstLine="596"/>
              <w:jc w:val="both"/>
              <w:outlineLvl w:val="2"/>
              <w:rPr>
                <w:rStyle w:val="Robust"/>
                <w:b/>
                <w:bCs/>
                <w:sz w:val="24"/>
                <w:szCs w:val="24"/>
                <w:lang w:val="ro-RO"/>
              </w:rPr>
            </w:pPr>
          </w:p>
          <w:p w14:paraId="6E857799" w14:textId="77777777" w:rsidR="00DF242D" w:rsidRPr="00E13386" w:rsidRDefault="00FA3F0F" w:rsidP="00DF242D">
            <w:pPr>
              <w:pStyle w:val="Titlu3"/>
              <w:spacing w:before="0" w:beforeAutospacing="0" w:after="0" w:afterAutospacing="0"/>
              <w:ind w:firstLine="596"/>
              <w:jc w:val="both"/>
              <w:outlineLvl w:val="2"/>
              <w:rPr>
                <w:rStyle w:val="Robust"/>
                <w:b/>
                <w:bCs/>
                <w:sz w:val="24"/>
                <w:szCs w:val="24"/>
                <w:lang w:val="ro-RO"/>
              </w:rPr>
            </w:pPr>
            <w:r w:rsidRPr="00E13386">
              <w:rPr>
                <w:rStyle w:val="Robust"/>
                <w:b/>
                <w:bCs/>
                <w:sz w:val="24"/>
                <w:szCs w:val="24"/>
                <w:lang w:val="ro-RO"/>
              </w:rPr>
              <w:t>Impact financiar asupra bugetului public</w:t>
            </w:r>
          </w:p>
          <w:p w14:paraId="73625B65" w14:textId="77777777" w:rsidR="009E5719" w:rsidRPr="00E13386" w:rsidRDefault="00FA3F0F" w:rsidP="009E5719">
            <w:pPr>
              <w:pStyle w:val="Titlu3"/>
              <w:spacing w:before="0" w:beforeAutospacing="0" w:after="0" w:afterAutospacing="0"/>
              <w:ind w:firstLine="596"/>
              <w:jc w:val="both"/>
              <w:outlineLvl w:val="2"/>
              <w:rPr>
                <w:b w:val="0"/>
                <w:sz w:val="24"/>
                <w:szCs w:val="24"/>
                <w:lang w:val="ro-RO"/>
              </w:rPr>
            </w:pPr>
            <w:r w:rsidRPr="00E13386">
              <w:rPr>
                <w:b w:val="0"/>
                <w:sz w:val="24"/>
                <w:szCs w:val="24"/>
                <w:lang w:val="ro-RO"/>
              </w:rPr>
              <w:t>Implementarea legii nu presupune alocarea de resurse bugetare majore pentru construcția directă a infrastructurii de comunicații electronice, întrucât investițiile în rețelele gigabit sunt realizate, în principal, de către operatorii economici. Impactul financiar asupra autorităților publice este limitat și se referă în principal la:</w:t>
            </w:r>
          </w:p>
          <w:p w14:paraId="502261BF" w14:textId="1F592529" w:rsidR="00FA3F0F" w:rsidRPr="00E13386" w:rsidRDefault="00FA3F0F" w:rsidP="009E5719">
            <w:pPr>
              <w:pStyle w:val="Titlu3"/>
              <w:numPr>
                <w:ilvl w:val="0"/>
                <w:numId w:val="39"/>
              </w:numPr>
              <w:tabs>
                <w:tab w:val="clear" w:pos="720"/>
                <w:tab w:val="num" w:pos="880"/>
              </w:tabs>
              <w:spacing w:before="0" w:beforeAutospacing="0" w:after="0" w:afterAutospacing="0"/>
              <w:ind w:left="29" w:firstLine="567"/>
              <w:jc w:val="both"/>
              <w:outlineLvl w:val="2"/>
              <w:rPr>
                <w:b w:val="0"/>
                <w:sz w:val="24"/>
                <w:szCs w:val="24"/>
                <w:lang w:val="ro-RO"/>
              </w:rPr>
            </w:pPr>
            <w:r w:rsidRPr="00E13386">
              <w:rPr>
                <w:b w:val="0"/>
                <w:sz w:val="24"/>
                <w:szCs w:val="24"/>
                <w:lang w:val="ro-RO"/>
              </w:rPr>
              <w:t>costuri administrative legate de adaptarea cadrului normativ și procedural (revizuirea actelor normative secundare, procedurilor de autorizare, coordonare interinstituțională);</w:t>
            </w:r>
          </w:p>
          <w:p w14:paraId="520CBBFF" w14:textId="77777777" w:rsidR="00FA3F0F" w:rsidRPr="00E13386" w:rsidRDefault="00FA3F0F" w:rsidP="00DF242D">
            <w:pPr>
              <w:pStyle w:val="NormalWeb"/>
              <w:numPr>
                <w:ilvl w:val="0"/>
                <w:numId w:val="39"/>
              </w:numPr>
              <w:tabs>
                <w:tab w:val="clear" w:pos="720"/>
                <w:tab w:val="num" w:pos="360"/>
                <w:tab w:val="left" w:pos="871"/>
              </w:tabs>
              <w:spacing w:before="100" w:beforeAutospacing="1" w:after="100" w:afterAutospacing="1"/>
              <w:ind w:left="29" w:firstLine="567"/>
              <w:rPr>
                <w:lang w:val="ro-RO"/>
              </w:rPr>
            </w:pPr>
            <w:r w:rsidRPr="00E13386">
              <w:rPr>
                <w:lang w:val="ro-RO"/>
              </w:rPr>
              <w:t>eventuale costuri operaționale pentru organizarea și funcționarea mecanismelor de coordonare și informare (de exemplu, punctul unic de informare), care pot fi integrate în structurile și sistemele existente ale administrației publice;</w:t>
            </w:r>
          </w:p>
          <w:p w14:paraId="06526FC5" w14:textId="77777777" w:rsidR="008950AB" w:rsidRPr="00E13386" w:rsidRDefault="00FA3F0F" w:rsidP="008950AB">
            <w:pPr>
              <w:pStyle w:val="NormalWeb"/>
              <w:numPr>
                <w:ilvl w:val="0"/>
                <w:numId w:val="39"/>
              </w:numPr>
              <w:tabs>
                <w:tab w:val="clear" w:pos="720"/>
                <w:tab w:val="num" w:pos="360"/>
                <w:tab w:val="left" w:pos="871"/>
              </w:tabs>
              <w:spacing w:after="0"/>
              <w:ind w:left="29" w:firstLine="567"/>
              <w:rPr>
                <w:lang w:val="ro-RO"/>
              </w:rPr>
            </w:pPr>
            <w:r w:rsidRPr="00E13386">
              <w:rPr>
                <w:lang w:val="ro-RO"/>
              </w:rPr>
              <w:t>activități de inventariere și gestionare a informațiilor privind infrastructura fizică existentă, în măsura în care acestea nu sunt deja disponibile.</w:t>
            </w:r>
          </w:p>
          <w:p w14:paraId="5700D175" w14:textId="77777777" w:rsidR="00841B91" w:rsidRDefault="00841B91" w:rsidP="005726D8">
            <w:pPr>
              <w:pStyle w:val="NormalWeb"/>
              <w:tabs>
                <w:tab w:val="left" w:pos="871"/>
              </w:tabs>
              <w:spacing w:after="0"/>
              <w:ind w:left="29" w:firstLine="567"/>
              <w:rPr>
                <w:lang w:val="ro-RO"/>
              </w:rPr>
            </w:pPr>
          </w:p>
          <w:p w14:paraId="146E2A2A" w14:textId="77777777" w:rsidR="005726D8" w:rsidRPr="00E13386" w:rsidRDefault="00FA3F0F" w:rsidP="005726D8">
            <w:pPr>
              <w:pStyle w:val="NormalWeb"/>
              <w:tabs>
                <w:tab w:val="left" w:pos="871"/>
              </w:tabs>
              <w:spacing w:after="0"/>
              <w:ind w:left="29" w:firstLine="567"/>
              <w:rPr>
                <w:lang w:val="ro-RO"/>
              </w:rPr>
            </w:pPr>
            <w:r w:rsidRPr="00E13386">
              <w:rPr>
                <w:lang w:val="ro-RO"/>
              </w:rPr>
              <w:t xml:space="preserve">Totodată, aplicarea principiilor Regulamentului (UE) 2024/1309 poate genera </w:t>
            </w:r>
            <w:r w:rsidRPr="00E13386">
              <w:rPr>
                <w:rStyle w:val="Robust"/>
                <w:b w:val="0"/>
                <w:i/>
                <w:lang w:val="ro-RO"/>
              </w:rPr>
              <w:t>economii bugetare indirecte</w:t>
            </w:r>
            <w:r w:rsidR="008950AB" w:rsidRPr="00E13386">
              <w:rPr>
                <w:rStyle w:val="Robust"/>
                <w:b w:val="0"/>
                <w:i/>
                <w:lang w:val="ro-RO"/>
              </w:rPr>
              <w:t xml:space="preserve">, </w:t>
            </w:r>
            <w:r w:rsidRPr="00E13386">
              <w:rPr>
                <w:lang w:val="ro-RO"/>
              </w:rPr>
              <w:t>prin coordonarea lucrărilor civile publice cu instalarea infrastructurii de comunicații electronice, reducerea intervențiilor repetitive asupra domeniului public și diminuarea costurilor de reabilitare a infrastructurii rutiere sau urbane.</w:t>
            </w:r>
          </w:p>
          <w:p w14:paraId="468C3A59" w14:textId="61545AA8" w:rsidR="00FA3F0F" w:rsidRPr="00E13386" w:rsidRDefault="00FA3F0F" w:rsidP="005726D8">
            <w:pPr>
              <w:pStyle w:val="NormalWeb"/>
              <w:tabs>
                <w:tab w:val="left" w:pos="871"/>
              </w:tabs>
              <w:spacing w:after="0"/>
              <w:ind w:left="29" w:firstLine="567"/>
              <w:rPr>
                <w:lang w:val="ro-RO"/>
              </w:rPr>
            </w:pPr>
            <w:r w:rsidRPr="00E13386">
              <w:rPr>
                <w:rStyle w:val="Robust"/>
                <w:bCs w:val="0"/>
                <w:lang w:val="ro-RO"/>
              </w:rPr>
              <w:t>Impact financiar asupra sectorului privat</w:t>
            </w:r>
          </w:p>
          <w:p w14:paraId="0CA73177" w14:textId="5978D5B2" w:rsidR="00FA3F0F" w:rsidRPr="00E13386" w:rsidRDefault="00FA3F0F" w:rsidP="001A6391">
            <w:pPr>
              <w:pStyle w:val="NormalWeb"/>
              <w:spacing w:after="0"/>
              <w:ind w:left="29" w:firstLine="567"/>
              <w:rPr>
                <w:lang w:val="ro-RO"/>
              </w:rPr>
            </w:pPr>
            <w:r w:rsidRPr="00E13386">
              <w:rPr>
                <w:lang w:val="ro-RO"/>
              </w:rPr>
              <w:t xml:space="preserve">Pentru sectorul privat, în special pentru operatorii de comunicații electronice, dezvoltatorii imobiliari și furnizorii de infrastructură fizică, impactul financiar este </w:t>
            </w:r>
            <w:r w:rsidRPr="00E13386">
              <w:rPr>
                <w:rStyle w:val="Robust"/>
                <w:b w:val="0"/>
                <w:i/>
                <w:lang w:val="ro-RO"/>
              </w:rPr>
              <w:t>preponderent pozitiv</w:t>
            </w:r>
            <w:r w:rsidR="000D5A57" w:rsidRPr="00E13386">
              <w:rPr>
                <w:rStyle w:val="Robust"/>
                <w:b w:val="0"/>
                <w:i/>
                <w:lang w:val="ro-RO"/>
              </w:rPr>
              <w:t>.</w:t>
            </w:r>
            <w:r w:rsidRPr="00E13386">
              <w:rPr>
                <w:lang w:val="ro-RO"/>
              </w:rPr>
              <w:t xml:space="preserve"> Regulamentul</w:t>
            </w:r>
            <w:r w:rsidR="005E209A" w:rsidRPr="00E13386">
              <w:rPr>
                <w:lang w:val="ro-RO"/>
              </w:rPr>
              <w:t xml:space="preserve"> GIA</w:t>
            </w:r>
            <w:r w:rsidR="00A87A31">
              <w:rPr>
                <w:lang w:val="ro-RO"/>
              </w:rPr>
              <w:t xml:space="preserve"> </w:t>
            </w:r>
            <w:r w:rsidR="00A87A31" w:rsidRPr="00E13386">
              <w:rPr>
                <w:rStyle w:val="Referinnotdesubsol"/>
                <w:bCs/>
                <w:lang w:val="ro-RO"/>
              </w:rPr>
              <w:footnoteReference w:id="8"/>
            </w:r>
            <w:r w:rsidRPr="00E13386">
              <w:rPr>
                <w:lang w:val="ro-RO"/>
              </w:rPr>
              <w:t xml:space="preserve"> urmărește reducerea semnificativă a costurilor de implementare a rețelelor gigabit prin:</w:t>
            </w:r>
          </w:p>
          <w:p w14:paraId="05216080" w14:textId="77777777" w:rsidR="00FA3F0F" w:rsidRPr="00E13386" w:rsidRDefault="00FA3F0F" w:rsidP="001A6391">
            <w:pPr>
              <w:pStyle w:val="NormalWeb"/>
              <w:numPr>
                <w:ilvl w:val="0"/>
                <w:numId w:val="40"/>
              </w:numPr>
              <w:tabs>
                <w:tab w:val="clear" w:pos="720"/>
                <w:tab w:val="num" w:pos="880"/>
              </w:tabs>
              <w:spacing w:after="0"/>
              <w:ind w:left="880" w:hanging="284"/>
              <w:jc w:val="left"/>
              <w:rPr>
                <w:lang w:val="ro-RO"/>
              </w:rPr>
            </w:pPr>
            <w:r w:rsidRPr="00E13386">
              <w:rPr>
                <w:lang w:val="ro-RO"/>
              </w:rPr>
              <w:t>reutilizarea infrastructurii fizice existente (conducte, canalizații, stâlpi, clădiri);</w:t>
            </w:r>
          </w:p>
          <w:p w14:paraId="6C7FBFCD" w14:textId="77777777" w:rsidR="00FA3F0F" w:rsidRPr="00E13386" w:rsidRDefault="00FA3F0F" w:rsidP="001A6391">
            <w:pPr>
              <w:pStyle w:val="NormalWeb"/>
              <w:numPr>
                <w:ilvl w:val="0"/>
                <w:numId w:val="40"/>
              </w:numPr>
              <w:tabs>
                <w:tab w:val="clear" w:pos="720"/>
                <w:tab w:val="num" w:pos="880"/>
              </w:tabs>
              <w:spacing w:before="100" w:beforeAutospacing="1" w:after="100" w:afterAutospacing="1"/>
              <w:ind w:left="880" w:hanging="284"/>
              <w:jc w:val="left"/>
              <w:rPr>
                <w:lang w:val="ro-RO"/>
              </w:rPr>
            </w:pPr>
            <w:r w:rsidRPr="00E13386">
              <w:rPr>
                <w:lang w:val="ro-RO"/>
              </w:rPr>
              <w:t>coordonarea lucrărilor civile între diferiți actori;</w:t>
            </w:r>
          </w:p>
          <w:p w14:paraId="7BEE093D" w14:textId="77777777" w:rsidR="00FA3F0F" w:rsidRPr="00E13386" w:rsidRDefault="00FA3F0F" w:rsidP="001A6391">
            <w:pPr>
              <w:pStyle w:val="NormalWeb"/>
              <w:numPr>
                <w:ilvl w:val="0"/>
                <w:numId w:val="40"/>
              </w:numPr>
              <w:tabs>
                <w:tab w:val="clear" w:pos="720"/>
                <w:tab w:val="num" w:pos="880"/>
              </w:tabs>
              <w:spacing w:before="100" w:beforeAutospacing="1" w:after="100" w:afterAutospacing="1"/>
              <w:ind w:left="880" w:hanging="284"/>
              <w:jc w:val="left"/>
              <w:rPr>
                <w:lang w:val="ro-RO"/>
              </w:rPr>
            </w:pPr>
            <w:r w:rsidRPr="00E13386">
              <w:rPr>
                <w:lang w:val="ro-RO"/>
              </w:rPr>
              <w:t>simplificarea și accelerarea procedurilor administrative și de autorizare;</w:t>
            </w:r>
          </w:p>
          <w:p w14:paraId="75E56D68" w14:textId="77777777" w:rsidR="00FA3F0F" w:rsidRPr="00E13386" w:rsidRDefault="00FA3F0F" w:rsidP="001A6391">
            <w:pPr>
              <w:pStyle w:val="NormalWeb"/>
              <w:numPr>
                <w:ilvl w:val="0"/>
                <w:numId w:val="40"/>
              </w:numPr>
              <w:tabs>
                <w:tab w:val="clear" w:pos="720"/>
                <w:tab w:val="num" w:pos="880"/>
              </w:tabs>
              <w:spacing w:before="100" w:beforeAutospacing="1" w:after="100" w:afterAutospacing="1"/>
              <w:ind w:left="880" w:hanging="284"/>
              <w:jc w:val="left"/>
              <w:rPr>
                <w:lang w:val="ro-RO"/>
              </w:rPr>
            </w:pPr>
            <w:r w:rsidRPr="00E13386">
              <w:rPr>
                <w:lang w:val="ro-RO"/>
              </w:rPr>
              <w:t>creșterea transparenței privind accesul la infrastructura disponibilă.</w:t>
            </w:r>
          </w:p>
          <w:p w14:paraId="5A774A42" w14:textId="77777777" w:rsidR="0024543B" w:rsidRPr="00E13386" w:rsidRDefault="00FA3F0F" w:rsidP="0024543B">
            <w:pPr>
              <w:pStyle w:val="NormalWeb"/>
              <w:ind w:left="29" w:firstLine="567"/>
              <w:rPr>
                <w:lang w:val="ro-RO"/>
              </w:rPr>
            </w:pPr>
            <w:r w:rsidRPr="00E13386">
              <w:rPr>
                <w:lang w:val="ro-RO"/>
              </w:rPr>
              <w:t xml:space="preserve">Aceste măsuri conduc la </w:t>
            </w:r>
            <w:r w:rsidRPr="00E13386">
              <w:rPr>
                <w:rStyle w:val="Robust"/>
                <w:b w:val="0"/>
                <w:i/>
                <w:lang w:val="ro-RO"/>
              </w:rPr>
              <w:t>reducerea investițiilor inițiale necesare</w:t>
            </w:r>
            <w:r w:rsidR="004B78B9" w:rsidRPr="00E13386">
              <w:rPr>
                <w:lang w:val="ro-RO"/>
              </w:rPr>
              <w:t>,</w:t>
            </w:r>
            <w:r w:rsidRPr="00E13386">
              <w:rPr>
                <w:lang w:val="ro-RO"/>
              </w:rPr>
              <w:t xml:space="preserve"> la scurtarea perioadelor de implementare și la creșterea predictibilității costurilor, ceea ce îmbunătățește fezabilitatea economică a proiectelor, inclusiv în zonele rurale și slab populate.</w:t>
            </w:r>
          </w:p>
          <w:p w14:paraId="75FE25EF" w14:textId="2D68A73C" w:rsidR="00FA3F0F" w:rsidRPr="00E13386" w:rsidRDefault="00FA3F0F" w:rsidP="0024543B">
            <w:pPr>
              <w:pStyle w:val="NormalWeb"/>
              <w:spacing w:after="0"/>
              <w:ind w:left="29" w:firstLine="567"/>
              <w:rPr>
                <w:lang w:val="ro-RO"/>
              </w:rPr>
            </w:pPr>
            <w:r w:rsidRPr="00E13386">
              <w:rPr>
                <w:lang w:val="ro-RO"/>
              </w:rPr>
              <w:t>În cazul dezvoltatorilor imobiliari, obligația de a asigura clădiri „pregătite pentru fibră” (fiber-ready) poate genera costuri inițiale suplimentare limitate, însă acestea sunt compensate pe termen mediu și lung prin creșterea valorii imobilelor, atractivitatea comercială sporită și reducerea costurilor ulterioare de conectare.</w:t>
            </w:r>
          </w:p>
          <w:p w14:paraId="6CA686D8" w14:textId="77777777" w:rsidR="0024543B" w:rsidRPr="00E13386" w:rsidRDefault="0024543B" w:rsidP="0024543B">
            <w:pPr>
              <w:pStyle w:val="NormalWeb"/>
              <w:spacing w:after="0"/>
              <w:ind w:left="29" w:firstLine="567"/>
              <w:rPr>
                <w:lang w:val="ro-RO"/>
              </w:rPr>
            </w:pPr>
          </w:p>
          <w:p w14:paraId="52E916A1" w14:textId="77777777" w:rsidR="0024543B" w:rsidRPr="00E13386" w:rsidRDefault="00FA3F0F" w:rsidP="0024543B">
            <w:pPr>
              <w:pStyle w:val="Titlu3"/>
              <w:spacing w:before="0" w:beforeAutospacing="0" w:after="0" w:afterAutospacing="0"/>
              <w:ind w:firstLine="596"/>
              <w:jc w:val="both"/>
              <w:outlineLvl w:val="2"/>
              <w:rPr>
                <w:rStyle w:val="Robust"/>
                <w:b/>
                <w:bCs/>
                <w:sz w:val="24"/>
                <w:szCs w:val="24"/>
                <w:lang w:val="ro-RO"/>
              </w:rPr>
            </w:pPr>
            <w:r w:rsidRPr="00E13386">
              <w:rPr>
                <w:rStyle w:val="Robust"/>
                <w:b/>
                <w:bCs/>
                <w:sz w:val="24"/>
                <w:szCs w:val="24"/>
                <w:lang w:val="ro-RO"/>
              </w:rPr>
              <w:t>Argumentarea costurilor și eficiența economică</w:t>
            </w:r>
          </w:p>
          <w:p w14:paraId="17161FA6" w14:textId="77777777" w:rsidR="0024543B" w:rsidRPr="00E13386" w:rsidRDefault="00FA3F0F" w:rsidP="0024543B">
            <w:pPr>
              <w:pStyle w:val="Titlu3"/>
              <w:spacing w:before="0" w:beforeAutospacing="0" w:after="0" w:afterAutospacing="0"/>
              <w:ind w:firstLine="596"/>
              <w:jc w:val="both"/>
              <w:outlineLvl w:val="2"/>
              <w:rPr>
                <w:b w:val="0"/>
                <w:sz w:val="24"/>
                <w:szCs w:val="24"/>
                <w:lang w:val="ro-RO"/>
              </w:rPr>
            </w:pPr>
            <w:r w:rsidRPr="00E13386">
              <w:rPr>
                <w:b w:val="0"/>
                <w:sz w:val="24"/>
                <w:szCs w:val="24"/>
                <w:lang w:val="ro-RO"/>
              </w:rPr>
              <w:t>Regulamentul (UE) 2024/1309 pornește de la premisa că</w:t>
            </w:r>
            <w:r w:rsidRPr="00E13386">
              <w:rPr>
                <w:sz w:val="24"/>
                <w:szCs w:val="24"/>
                <w:lang w:val="ro-RO"/>
              </w:rPr>
              <w:t xml:space="preserve"> </w:t>
            </w:r>
            <w:r w:rsidRPr="00E13386">
              <w:rPr>
                <w:rStyle w:val="Robust"/>
                <w:sz w:val="24"/>
                <w:szCs w:val="24"/>
                <w:lang w:val="ro-RO"/>
              </w:rPr>
              <w:t>principala barieră în dezvoltarea rețelelor de mare viteză nu este lipsa cererii, ci nivelul ridicat al costurilor lucrărilor civile și al procedurilor administrative</w:t>
            </w:r>
            <w:r w:rsidRPr="00E13386">
              <w:rPr>
                <w:sz w:val="24"/>
                <w:szCs w:val="24"/>
                <w:lang w:val="ro-RO"/>
              </w:rPr>
              <w:t xml:space="preserve">. </w:t>
            </w:r>
            <w:r w:rsidRPr="00E13386">
              <w:rPr>
                <w:b w:val="0"/>
                <w:sz w:val="24"/>
                <w:szCs w:val="24"/>
                <w:lang w:val="ro-RO"/>
              </w:rPr>
              <w:t>Prin urmare, abordarea legislativă nu constă în creșterea cheltuielilor publice, ci în optimizarea utilizării infrastructurii existente și în eliminarea blocajelor administrative.</w:t>
            </w:r>
          </w:p>
          <w:p w14:paraId="6AE0CFF3" w14:textId="3FDE0657" w:rsidR="0024543B" w:rsidRPr="00E13386" w:rsidRDefault="00FA3F0F" w:rsidP="0024543B">
            <w:pPr>
              <w:pStyle w:val="Titlu3"/>
              <w:spacing w:before="0" w:beforeAutospacing="0" w:after="0" w:afterAutospacing="0"/>
              <w:ind w:firstLine="596"/>
              <w:jc w:val="both"/>
              <w:outlineLvl w:val="2"/>
              <w:rPr>
                <w:b w:val="0"/>
                <w:sz w:val="24"/>
                <w:szCs w:val="24"/>
                <w:lang w:val="ro-RO"/>
              </w:rPr>
            </w:pPr>
            <w:r w:rsidRPr="00E13386">
              <w:rPr>
                <w:b w:val="0"/>
                <w:sz w:val="24"/>
                <w:szCs w:val="24"/>
                <w:lang w:val="ro-RO"/>
              </w:rPr>
              <w:t xml:space="preserve">În acest context, transpunerea Regulamentului </w:t>
            </w:r>
            <w:r w:rsidR="0024543B" w:rsidRPr="00E13386">
              <w:rPr>
                <w:b w:val="0"/>
                <w:sz w:val="24"/>
                <w:szCs w:val="24"/>
                <w:lang w:val="ro-RO"/>
              </w:rPr>
              <w:t>GIA</w:t>
            </w:r>
            <w:r w:rsidR="00F0495C">
              <w:rPr>
                <w:b w:val="0"/>
                <w:sz w:val="24"/>
                <w:szCs w:val="24"/>
                <w:lang w:val="ro-RO"/>
              </w:rPr>
              <w:t xml:space="preserve"> și a </w:t>
            </w:r>
            <w:r w:rsidR="00F0495C" w:rsidRPr="00F0495C">
              <w:rPr>
                <w:b w:val="0"/>
                <w:sz w:val="24"/>
                <w:szCs w:val="24"/>
                <w:lang w:val="ro-RO"/>
              </w:rPr>
              <w:t>Recomandării (UE) 2020/1307</w:t>
            </w:r>
            <w:r w:rsidR="0024543B" w:rsidRPr="00E13386">
              <w:rPr>
                <w:b w:val="0"/>
                <w:sz w:val="24"/>
                <w:szCs w:val="24"/>
                <w:lang w:val="ro-RO"/>
              </w:rPr>
              <w:t xml:space="preserve"> </w:t>
            </w:r>
            <w:r w:rsidRPr="00E13386">
              <w:rPr>
                <w:b w:val="0"/>
                <w:sz w:val="24"/>
                <w:szCs w:val="24"/>
                <w:lang w:val="ro-RO"/>
              </w:rPr>
              <w:t>în legislația Republicii Moldova este justificată din punct de vedere financiar, întrucât:</w:t>
            </w:r>
          </w:p>
          <w:p w14:paraId="36C32D04" w14:textId="77777777" w:rsidR="0024543B" w:rsidRPr="00E13386" w:rsidRDefault="00FA3F0F" w:rsidP="00E13386">
            <w:pPr>
              <w:pStyle w:val="Titlu3"/>
              <w:numPr>
                <w:ilvl w:val="0"/>
                <w:numId w:val="41"/>
              </w:numPr>
              <w:tabs>
                <w:tab w:val="left" w:pos="828"/>
              </w:tabs>
              <w:spacing w:before="0" w:beforeAutospacing="0" w:after="0" w:afterAutospacing="0"/>
              <w:ind w:left="0" w:firstLine="596"/>
              <w:jc w:val="both"/>
              <w:outlineLvl w:val="2"/>
              <w:rPr>
                <w:b w:val="0"/>
                <w:sz w:val="24"/>
                <w:szCs w:val="24"/>
                <w:lang w:val="ro-RO"/>
              </w:rPr>
            </w:pPr>
            <w:r w:rsidRPr="00E13386">
              <w:rPr>
                <w:b w:val="0"/>
                <w:sz w:val="24"/>
                <w:szCs w:val="24"/>
                <w:lang w:val="ro-RO"/>
              </w:rPr>
              <w:t>nu presupune creșteri semnificative ale cheltuielilor bugetare;</w:t>
            </w:r>
          </w:p>
          <w:p w14:paraId="2A2C459D" w14:textId="77777777" w:rsidR="0024543B" w:rsidRPr="00E13386" w:rsidRDefault="00FA3F0F" w:rsidP="00E13386">
            <w:pPr>
              <w:pStyle w:val="Titlu3"/>
              <w:numPr>
                <w:ilvl w:val="0"/>
                <w:numId w:val="41"/>
              </w:numPr>
              <w:tabs>
                <w:tab w:val="left" w:pos="828"/>
              </w:tabs>
              <w:spacing w:before="0" w:beforeAutospacing="0" w:after="0" w:afterAutospacing="0"/>
              <w:ind w:left="0" w:firstLine="596"/>
              <w:jc w:val="both"/>
              <w:outlineLvl w:val="2"/>
              <w:rPr>
                <w:b w:val="0"/>
                <w:sz w:val="24"/>
                <w:szCs w:val="24"/>
                <w:lang w:val="ro-RO"/>
              </w:rPr>
            </w:pPr>
            <w:r w:rsidRPr="00E13386">
              <w:rPr>
                <w:b w:val="0"/>
                <w:sz w:val="24"/>
                <w:szCs w:val="24"/>
                <w:lang w:val="ro-RO"/>
              </w:rPr>
              <w:t>contribuie la reducerea costurilor totale de investiții în infrastructura digitală;</w:t>
            </w:r>
          </w:p>
          <w:p w14:paraId="4DB4E0CB" w14:textId="77777777" w:rsidR="0024543B" w:rsidRPr="00E13386" w:rsidRDefault="00FA3F0F" w:rsidP="00E13386">
            <w:pPr>
              <w:pStyle w:val="Titlu3"/>
              <w:numPr>
                <w:ilvl w:val="0"/>
                <w:numId w:val="41"/>
              </w:numPr>
              <w:tabs>
                <w:tab w:val="left" w:pos="828"/>
              </w:tabs>
              <w:spacing w:before="0" w:beforeAutospacing="0" w:after="0" w:afterAutospacing="0"/>
              <w:ind w:left="0" w:firstLine="596"/>
              <w:jc w:val="both"/>
              <w:outlineLvl w:val="2"/>
              <w:rPr>
                <w:b w:val="0"/>
                <w:sz w:val="24"/>
                <w:szCs w:val="24"/>
                <w:lang w:val="ro-RO"/>
              </w:rPr>
            </w:pPr>
            <w:r w:rsidRPr="00E13386">
              <w:rPr>
                <w:b w:val="0"/>
                <w:sz w:val="24"/>
                <w:szCs w:val="24"/>
                <w:lang w:val="ro-RO"/>
              </w:rPr>
              <w:t>creează premise pentru mobilizarea investițiilor private;</w:t>
            </w:r>
          </w:p>
          <w:p w14:paraId="67A1E2DC" w14:textId="77777777" w:rsidR="0024543B" w:rsidRPr="00E13386" w:rsidRDefault="00FA3F0F" w:rsidP="00E13386">
            <w:pPr>
              <w:pStyle w:val="Titlu3"/>
              <w:numPr>
                <w:ilvl w:val="0"/>
                <w:numId w:val="41"/>
              </w:numPr>
              <w:tabs>
                <w:tab w:val="left" w:pos="828"/>
              </w:tabs>
              <w:spacing w:before="0" w:beforeAutospacing="0" w:after="0" w:afterAutospacing="0"/>
              <w:ind w:left="0" w:firstLine="596"/>
              <w:jc w:val="both"/>
              <w:outlineLvl w:val="2"/>
              <w:rPr>
                <w:b w:val="0"/>
                <w:sz w:val="24"/>
                <w:szCs w:val="24"/>
                <w:lang w:val="ro-RO"/>
              </w:rPr>
            </w:pPr>
            <w:r w:rsidRPr="00E13386">
              <w:rPr>
                <w:b w:val="0"/>
                <w:sz w:val="24"/>
                <w:szCs w:val="24"/>
                <w:lang w:val="ro-RO"/>
              </w:rPr>
              <w:t>generează beneficii economice indirecte prin dezvoltarea economiei digitale și a serviciilor publice electronice.</w:t>
            </w:r>
          </w:p>
          <w:p w14:paraId="5DB81E78" w14:textId="77777777" w:rsidR="00E13386" w:rsidRPr="00E13386" w:rsidRDefault="00E13386" w:rsidP="00E13386">
            <w:pPr>
              <w:pStyle w:val="NormalWeb"/>
              <w:rPr>
                <w:lang w:val="ro-RO"/>
              </w:rPr>
            </w:pPr>
          </w:p>
          <w:p w14:paraId="08194D87" w14:textId="77777777" w:rsidR="00E13386" w:rsidRDefault="00FA3F0F" w:rsidP="00E13386">
            <w:pPr>
              <w:spacing w:after="0" w:line="240" w:lineRule="auto"/>
              <w:ind w:firstLine="596"/>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Impactul financiar al legii este neutru până la pozitiv pentru bugetul public și pozitiv pentru mediul privat, în măsura în care măsurile de reducere a costurilor sunt aplicate eficient.</w:t>
            </w:r>
          </w:p>
          <w:p w14:paraId="70BB1BC0" w14:textId="0770E3EE" w:rsidR="00FA3F0F" w:rsidRPr="00E13386" w:rsidRDefault="00FA3F0F" w:rsidP="00E13386">
            <w:pPr>
              <w:spacing w:line="240" w:lineRule="auto"/>
              <w:ind w:firstLine="596"/>
              <w:jc w:val="both"/>
              <w:rPr>
                <w:rFonts w:ascii="Times New Roman" w:eastAsia="Times New Roman" w:hAnsi="Times New Roman" w:cs="Times New Roman"/>
                <w:color w:val="1B1C1D"/>
                <w:sz w:val="24"/>
                <w:szCs w:val="24"/>
                <w:lang w:val="ro-RO"/>
              </w:rPr>
            </w:pPr>
            <w:r w:rsidRPr="00E13386">
              <w:rPr>
                <w:rFonts w:ascii="Times New Roman" w:hAnsi="Times New Roman" w:cs="Times New Roman"/>
                <w:sz w:val="24"/>
                <w:szCs w:val="24"/>
                <w:lang w:val="ro-RO"/>
              </w:rPr>
              <w:t>Pe termen mediu și lung, implementarea Regulamentului (UE) 2024/1309 poate conduce la economii structurale, creșterea eficienței investițiilor și valorificarea mai bună a infrastructurii existente, contribuind astfel la atingerea obiectivelor de transformare digitală și dezvoltare durabilă ale Republicii Moldova.</w:t>
            </w:r>
          </w:p>
        </w:tc>
      </w:tr>
      <w:tr w:rsidR="00063F35" w:rsidRPr="00E13386" w14:paraId="279751F7" w14:textId="77777777" w:rsidTr="004B5257">
        <w:tc>
          <w:tcPr>
            <w:tcW w:w="10206" w:type="dxa"/>
            <w:shd w:val="clear" w:color="auto" w:fill="F2F2F2" w:themeFill="background1" w:themeFillShade="F2"/>
          </w:tcPr>
          <w:p w14:paraId="75F087D1" w14:textId="77777777" w:rsidR="00063F35" w:rsidRPr="00E13386" w:rsidRDefault="00063F35" w:rsidP="00DA3B16">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lastRenderedPageBreak/>
              <w:t>4.3. Impactul asupra sectorului privat</w:t>
            </w:r>
          </w:p>
        </w:tc>
      </w:tr>
      <w:tr w:rsidR="00063F35" w:rsidRPr="00E13386" w14:paraId="27BC3FAD" w14:textId="77777777" w:rsidTr="00A05B57">
        <w:tc>
          <w:tcPr>
            <w:tcW w:w="10206" w:type="dxa"/>
            <w:shd w:val="clear" w:color="auto" w:fill="auto"/>
          </w:tcPr>
          <w:p w14:paraId="7A28BB0E" w14:textId="67D1AC08" w:rsidR="00186216" w:rsidRDefault="00A54423" w:rsidP="00AB3B0D">
            <w:pPr>
              <w:shd w:val="clear" w:color="auto" w:fill="FFFFFF"/>
              <w:spacing w:after="0"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color w:val="1B1C1D"/>
                <w:sz w:val="24"/>
                <w:szCs w:val="24"/>
                <w:lang w:val="ro-RO"/>
              </w:rPr>
              <w:t>Implementarea Regulamentul</w:t>
            </w:r>
            <w:r w:rsidR="00A16B34">
              <w:rPr>
                <w:rFonts w:ascii="Times New Roman" w:eastAsia="Times New Roman" w:hAnsi="Times New Roman" w:cs="Times New Roman"/>
                <w:color w:val="1B1C1D"/>
                <w:sz w:val="24"/>
                <w:szCs w:val="24"/>
                <w:lang w:val="ro-RO"/>
              </w:rPr>
              <w:t>ui</w:t>
            </w:r>
            <w:r w:rsidRPr="00E13386">
              <w:rPr>
                <w:rFonts w:ascii="Times New Roman" w:eastAsia="Times New Roman" w:hAnsi="Times New Roman" w:cs="Times New Roman"/>
                <w:color w:val="1B1C1D"/>
                <w:sz w:val="24"/>
                <w:szCs w:val="24"/>
                <w:lang w:val="ro-RO"/>
              </w:rPr>
              <w:t xml:space="preserve"> </w:t>
            </w:r>
            <w:r w:rsidR="00CF1442" w:rsidRPr="00E13386">
              <w:rPr>
                <w:rFonts w:ascii="Times New Roman" w:eastAsia="Times New Roman" w:hAnsi="Times New Roman" w:cs="Times New Roman"/>
                <w:color w:val="1B1C1D"/>
                <w:sz w:val="24"/>
                <w:szCs w:val="24"/>
                <w:lang w:val="ro-RO"/>
              </w:rPr>
              <w:t>GIA</w:t>
            </w:r>
            <w:r w:rsidR="00F0495C">
              <w:rPr>
                <w:rFonts w:ascii="Times New Roman" w:eastAsia="Times New Roman" w:hAnsi="Times New Roman" w:cs="Times New Roman"/>
                <w:color w:val="1B1C1D"/>
                <w:sz w:val="24"/>
                <w:szCs w:val="24"/>
                <w:lang w:val="ro-RO"/>
              </w:rPr>
              <w:t xml:space="preserve"> și a </w:t>
            </w:r>
            <w:r w:rsidR="00F0495C" w:rsidRPr="00F0495C">
              <w:rPr>
                <w:rFonts w:ascii="Times New Roman" w:eastAsia="Times New Roman" w:hAnsi="Times New Roman" w:cs="Times New Roman"/>
                <w:color w:val="1B1C1D"/>
                <w:sz w:val="24"/>
                <w:szCs w:val="24"/>
                <w:lang w:val="ro-RO"/>
              </w:rPr>
              <w:t>Recomandării (UE) 2020/1307</w:t>
            </w:r>
            <w:r w:rsidRPr="00E13386">
              <w:rPr>
                <w:rFonts w:ascii="Times New Roman" w:eastAsia="Times New Roman" w:hAnsi="Times New Roman" w:cs="Times New Roman"/>
                <w:color w:val="1B1C1D"/>
                <w:sz w:val="24"/>
                <w:szCs w:val="24"/>
                <w:lang w:val="ro-RO"/>
              </w:rPr>
              <w:t xml:space="preserve"> prin legea naţională ar avea un impact semnificativ şi </w:t>
            </w:r>
            <w:r w:rsidRPr="00E13386">
              <w:rPr>
                <w:rFonts w:ascii="Times New Roman" w:eastAsia="Times New Roman" w:hAnsi="Times New Roman" w:cs="Times New Roman"/>
                <w:sz w:val="24"/>
                <w:szCs w:val="24"/>
                <w:lang w:val="ro-RO"/>
              </w:rPr>
              <w:t>asupra sectorului privat (</w:t>
            </w:r>
            <w:r w:rsidR="00186216" w:rsidRPr="00E13386">
              <w:rPr>
                <w:rFonts w:ascii="Times New Roman" w:eastAsia="Times New Roman" w:hAnsi="Times New Roman" w:cs="Times New Roman"/>
                <w:sz w:val="24"/>
                <w:szCs w:val="24"/>
                <w:lang w:val="ro-RO"/>
              </w:rPr>
              <w:t xml:space="preserve">furnizorii de rețele și/sau </w:t>
            </w:r>
            <w:r w:rsidR="00186216" w:rsidRPr="00E13386">
              <w:rPr>
                <w:rFonts w:ascii="Times New Roman" w:eastAsia="Times New Roman" w:hAnsi="Times New Roman" w:cs="Times New Roman"/>
                <w:sz w:val="24"/>
                <w:szCs w:val="24"/>
                <w:lang w:val="ro-RO"/>
              </w:rPr>
              <w:lastRenderedPageBreak/>
              <w:t>de servicii de comunicații electronice</w:t>
            </w:r>
            <w:r w:rsidRPr="00E13386">
              <w:rPr>
                <w:rFonts w:ascii="Times New Roman" w:eastAsia="Times New Roman" w:hAnsi="Times New Roman" w:cs="Times New Roman"/>
                <w:sz w:val="24"/>
                <w:szCs w:val="24"/>
                <w:lang w:val="ro-RO"/>
              </w:rPr>
              <w:t>, furnizori de internet, constructori, dezvoltatori</w:t>
            </w:r>
            <w:r w:rsidR="00AB3B0D" w:rsidRPr="00E13386">
              <w:rPr>
                <w:rFonts w:ascii="Times New Roman" w:eastAsia="Times New Roman" w:hAnsi="Times New Roman" w:cs="Times New Roman"/>
                <w:sz w:val="24"/>
                <w:szCs w:val="24"/>
                <w:lang w:val="ro-RO"/>
              </w:rPr>
              <w:t xml:space="preserve"> imobiliari, investitori etc.).</w:t>
            </w:r>
          </w:p>
          <w:p w14:paraId="32BAA24D" w14:textId="77777777" w:rsidR="00841B91" w:rsidRPr="00E13386" w:rsidRDefault="00841B91" w:rsidP="00AB3B0D">
            <w:pPr>
              <w:shd w:val="clear" w:color="auto" w:fill="FFFFFF"/>
              <w:spacing w:after="0" w:line="240" w:lineRule="auto"/>
              <w:ind w:firstLine="567"/>
              <w:jc w:val="both"/>
              <w:rPr>
                <w:rFonts w:ascii="Times New Roman" w:eastAsia="Times New Roman" w:hAnsi="Times New Roman" w:cs="Times New Roman"/>
                <w:sz w:val="24"/>
                <w:szCs w:val="24"/>
                <w:lang w:val="ro-RO"/>
              </w:rPr>
            </w:pPr>
          </w:p>
          <w:p w14:paraId="30DC7F4B" w14:textId="3F4CCD8B" w:rsidR="00FB0895" w:rsidRPr="00E13386" w:rsidRDefault="00AB3B0D" w:rsidP="002B3EFE">
            <w:pPr>
              <w:pStyle w:val="Listparagraf"/>
              <w:shd w:val="clear" w:color="auto" w:fill="FFFFFF"/>
              <w:tabs>
                <w:tab w:val="left" w:pos="811"/>
              </w:tabs>
              <w:spacing w:after="0" w:line="240" w:lineRule="auto"/>
              <w:ind w:left="0" w:firstLine="596"/>
              <w:jc w:val="both"/>
              <w:rPr>
                <w:rFonts w:ascii="Times New Roman" w:hAnsi="Times New Roman" w:cs="Times New Roman"/>
                <w:sz w:val="24"/>
                <w:szCs w:val="24"/>
                <w:u w:val="single"/>
                <w:lang w:val="ro-RO"/>
              </w:rPr>
            </w:pPr>
            <w:r w:rsidRPr="00E13386">
              <w:rPr>
                <w:rFonts w:ascii="Times New Roman" w:eastAsia="Times New Roman" w:hAnsi="Times New Roman" w:cs="Times New Roman"/>
                <w:sz w:val="24"/>
                <w:szCs w:val="24"/>
                <w:u w:val="single"/>
                <w:lang w:val="ro-RO"/>
              </w:rPr>
              <w:t xml:space="preserve">Menționăm </w:t>
            </w:r>
            <w:r w:rsidR="00A54423" w:rsidRPr="00E13386">
              <w:rPr>
                <w:rFonts w:ascii="Times New Roman" w:eastAsia="Times New Roman" w:hAnsi="Times New Roman" w:cs="Times New Roman"/>
                <w:sz w:val="24"/>
                <w:szCs w:val="24"/>
                <w:u w:val="single"/>
                <w:lang w:val="ro-RO"/>
              </w:rPr>
              <w:t>principalele consecinţe / oportunităţi / riscuri relevante, bazate pe preambulul și preveder</w:t>
            </w:r>
            <w:r w:rsidR="00186216" w:rsidRPr="00E13386">
              <w:rPr>
                <w:rFonts w:ascii="Times New Roman" w:eastAsia="Times New Roman" w:hAnsi="Times New Roman" w:cs="Times New Roman"/>
                <w:sz w:val="24"/>
                <w:szCs w:val="24"/>
                <w:u w:val="single"/>
                <w:lang w:val="ro-RO"/>
              </w:rPr>
              <w:t xml:space="preserve">ile </w:t>
            </w:r>
            <w:r w:rsidR="00FB0895" w:rsidRPr="00E13386">
              <w:rPr>
                <w:rFonts w:ascii="Times New Roman" w:eastAsia="Times New Roman" w:hAnsi="Times New Roman" w:cs="Times New Roman"/>
                <w:sz w:val="24"/>
                <w:szCs w:val="24"/>
                <w:u w:val="single"/>
                <w:lang w:val="ro-RO"/>
              </w:rPr>
              <w:t xml:space="preserve">Regulamentului </w:t>
            </w:r>
            <w:r w:rsidR="00186216" w:rsidRPr="00E13386">
              <w:rPr>
                <w:rFonts w:ascii="Times New Roman" w:eastAsia="Times New Roman" w:hAnsi="Times New Roman" w:cs="Times New Roman"/>
                <w:sz w:val="24"/>
                <w:szCs w:val="24"/>
                <w:u w:val="single"/>
                <w:lang w:val="ro-RO"/>
              </w:rPr>
              <w:t>GIA</w:t>
            </w:r>
            <w:r w:rsidR="00FB0895" w:rsidRPr="00E13386">
              <w:rPr>
                <w:rFonts w:ascii="Times New Roman" w:hAnsi="Times New Roman" w:cs="Times New Roman"/>
                <w:sz w:val="24"/>
                <w:szCs w:val="24"/>
                <w:u w:val="single"/>
                <w:lang w:val="ro-RO"/>
              </w:rPr>
              <w:t xml:space="preserve"> pentru sectorul privat:</w:t>
            </w:r>
          </w:p>
          <w:p w14:paraId="42AA2CC5" w14:textId="34644F2A" w:rsidR="00FB0895" w:rsidRPr="00E13386" w:rsidRDefault="00884EA5" w:rsidP="00AB3B0D">
            <w:pPr>
              <w:pStyle w:val="Listparagraf"/>
              <w:numPr>
                <w:ilvl w:val="0"/>
                <w:numId w:val="22"/>
              </w:numPr>
              <w:shd w:val="clear" w:color="auto" w:fill="FFFFFF"/>
              <w:tabs>
                <w:tab w:val="left" w:pos="907"/>
              </w:tabs>
              <w:spacing w:after="0" w:line="240" w:lineRule="auto"/>
              <w:ind w:left="29"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 xml:space="preserve">Regulamentul </w:t>
            </w:r>
            <w:r w:rsidR="00FB0895" w:rsidRPr="00E13386">
              <w:rPr>
                <w:rFonts w:ascii="Times New Roman" w:hAnsi="Times New Roman" w:cs="Times New Roman"/>
                <w:sz w:val="24"/>
                <w:szCs w:val="24"/>
                <w:lang w:val="ro-RO"/>
              </w:rPr>
              <w:t>GIA vizează reducerea semnificativă a costului instalării reţelelor de comunicaţii foarte mari (VHCN</w:t>
            </w:r>
            <w:r w:rsidR="00704091" w:rsidRPr="00E13386">
              <w:rPr>
                <w:rFonts w:ascii="Times New Roman" w:hAnsi="Times New Roman" w:cs="Times New Roman"/>
                <w:sz w:val="24"/>
                <w:szCs w:val="24"/>
                <w:lang w:val="ro-RO"/>
              </w:rPr>
              <w:t xml:space="preserve"> -</w:t>
            </w:r>
            <w:r w:rsidR="00FB0895" w:rsidRPr="00E13386">
              <w:rPr>
                <w:rFonts w:ascii="Times New Roman" w:hAnsi="Times New Roman" w:cs="Times New Roman"/>
                <w:sz w:val="24"/>
                <w:szCs w:val="24"/>
                <w:lang w:val="ro-RO"/>
              </w:rPr>
              <w:t xml:space="preserve"> fibră optică, rețele 5G etc.) prin promovarea reutilizării infrastructurii fizice existente (conducte, stâlpi, suporturi, clădiri, canalizări etc.), coordonarea lucrărilor civile și simplificarea procedurilor administrative</w:t>
            </w:r>
            <w:r w:rsidR="00F64E2F" w:rsidRPr="00E13386">
              <w:rPr>
                <w:rFonts w:ascii="Times New Roman" w:hAnsi="Times New Roman" w:cs="Times New Roman"/>
                <w:sz w:val="24"/>
                <w:szCs w:val="24"/>
                <w:lang w:val="ro-RO"/>
              </w:rPr>
              <w:t xml:space="preserve"> </w:t>
            </w:r>
            <w:r w:rsidR="00F64E2F" w:rsidRPr="00E13386">
              <w:rPr>
                <w:rStyle w:val="Referinnotdesubsol"/>
                <w:rFonts w:ascii="Times New Roman" w:hAnsi="Times New Roman" w:cs="Times New Roman"/>
                <w:bCs/>
                <w:sz w:val="24"/>
                <w:szCs w:val="24"/>
                <w:lang w:val="ro-RO"/>
              </w:rPr>
              <w:footnoteReference w:id="9"/>
            </w:r>
            <w:r w:rsidR="00F64E2F" w:rsidRPr="00E13386">
              <w:rPr>
                <w:rFonts w:ascii="Times New Roman" w:eastAsia="Times New Roman" w:hAnsi="Times New Roman" w:cs="Times New Roman"/>
                <w:sz w:val="24"/>
                <w:szCs w:val="24"/>
                <w:lang w:val="ro-RO"/>
              </w:rPr>
              <w:t>.</w:t>
            </w:r>
          </w:p>
          <w:p w14:paraId="5F578E03" w14:textId="1ABE6AAA" w:rsidR="00FC39F4" w:rsidRPr="00E13386" w:rsidRDefault="00A366F5" w:rsidP="001823A1">
            <w:pPr>
              <w:pStyle w:val="Listparagraf"/>
              <w:numPr>
                <w:ilvl w:val="0"/>
                <w:numId w:val="22"/>
              </w:numPr>
              <w:shd w:val="clear" w:color="auto" w:fill="FFFFFF"/>
              <w:tabs>
                <w:tab w:val="left" w:pos="907"/>
              </w:tabs>
              <w:spacing w:before="240" w:after="120" w:line="240" w:lineRule="auto"/>
              <w:ind w:left="29"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i</w:t>
            </w:r>
            <w:r w:rsidR="00FB0895" w:rsidRPr="00E13386">
              <w:rPr>
                <w:rFonts w:ascii="Times New Roman" w:hAnsi="Times New Roman" w:cs="Times New Roman"/>
                <w:sz w:val="24"/>
                <w:szCs w:val="24"/>
                <w:lang w:val="ro-RO"/>
              </w:rPr>
              <w:t xml:space="preserve">ntroduce obligativitatea ca clădirile noi (sau cele renovate major) să fie </w:t>
            </w:r>
            <w:r w:rsidR="00FC39F4" w:rsidRPr="00E13386">
              <w:rPr>
                <w:rFonts w:ascii="Times New Roman" w:hAnsi="Times New Roman" w:cs="Times New Roman"/>
                <w:sz w:val="24"/>
                <w:szCs w:val="24"/>
                <w:lang w:val="ro-RO"/>
              </w:rPr>
              <w:t>,,</w:t>
            </w:r>
            <w:r w:rsidR="00FB0895" w:rsidRPr="00E13386">
              <w:rPr>
                <w:rFonts w:ascii="Times New Roman" w:hAnsi="Times New Roman" w:cs="Times New Roman"/>
                <w:sz w:val="24"/>
                <w:szCs w:val="24"/>
                <w:lang w:val="ro-RO"/>
              </w:rPr>
              <w:t xml:space="preserve">fiber-ready” </w:t>
            </w:r>
            <w:r w:rsidR="00FC39F4" w:rsidRPr="00E13386">
              <w:rPr>
                <w:rFonts w:ascii="Times New Roman" w:hAnsi="Times New Roman" w:cs="Times New Roman"/>
                <w:sz w:val="24"/>
                <w:szCs w:val="24"/>
                <w:lang w:val="ro-RO"/>
              </w:rPr>
              <w:t>-</w:t>
            </w:r>
            <w:r w:rsidR="00FB0895" w:rsidRPr="00E13386">
              <w:rPr>
                <w:rFonts w:ascii="Times New Roman" w:hAnsi="Times New Roman" w:cs="Times New Roman"/>
                <w:sz w:val="24"/>
                <w:szCs w:val="24"/>
                <w:lang w:val="ro-RO"/>
              </w:rPr>
              <w:t xml:space="preserve"> adică pregătite pentru conectarea la fibră optică, cu infrastructură fizică internă, cablaj de fibră etc</w:t>
            </w:r>
            <w:r w:rsidR="007146F0" w:rsidRPr="00E13386">
              <w:rPr>
                <w:rStyle w:val="Referinnotdesubsol"/>
                <w:rFonts w:ascii="Times New Roman" w:hAnsi="Times New Roman" w:cs="Times New Roman"/>
                <w:bCs/>
                <w:sz w:val="24"/>
                <w:szCs w:val="24"/>
                <w:lang w:val="ro-RO"/>
              </w:rPr>
              <w:t xml:space="preserve"> </w:t>
            </w:r>
            <w:r w:rsidR="007146F0" w:rsidRPr="00E13386">
              <w:rPr>
                <w:rStyle w:val="Referinnotdesubsol"/>
                <w:rFonts w:ascii="Times New Roman" w:hAnsi="Times New Roman" w:cs="Times New Roman"/>
                <w:bCs/>
                <w:sz w:val="24"/>
                <w:szCs w:val="24"/>
                <w:lang w:val="ro-RO"/>
              </w:rPr>
              <w:footnoteReference w:id="10"/>
            </w:r>
            <w:r w:rsidR="007146F0" w:rsidRPr="00E13386">
              <w:rPr>
                <w:rFonts w:ascii="Times New Roman" w:eastAsia="Times New Roman" w:hAnsi="Times New Roman" w:cs="Times New Roman"/>
                <w:sz w:val="24"/>
                <w:szCs w:val="24"/>
                <w:lang w:val="ro-RO"/>
              </w:rPr>
              <w:t>.</w:t>
            </w:r>
          </w:p>
          <w:p w14:paraId="7F25F740" w14:textId="387088D9" w:rsidR="001823A1" w:rsidRPr="00E13386" w:rsidRDefault="00A366F5" w:rsidP="001823A1">
            <w:pPr>
              <w:pStyle w:val="Listparagraf"/>
              <w:numPr>
                <w:ilvl w:val="0"/>
                <w:numId w:val="22"/>
              </w:numPr>
              <w:shd w:val="clear" w:color="auto" w:fill="FFFFFF"/>
              <w:tabs>
                <w:tab w:val="left" w:pos="907"/>
              </w:tabs>
              <w:spacing w:before="240" w:after="120" w:line="240" w:lineRule="auto"/>
              <w:ind w:left="29"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c</w:t>
            </w:r>
            <w:r w:rsidR="00FB0895" w:rsidRPr="00E13386">
              <w:rPr>
                <w:rFonts w:ascii="Times New Roman" w:hAnsi="Times New Roman" w:cs="Times New Roman"/>
                <w:sz w:val="24"/>
                <w:szCs w:val="24"/>
                <w:lang w:val="ro-RO"/>
              </w:rPr>
              <w:t xml:space="preserve">reează un mecanism de </w:t>
            </w:r>
            <w:r w:rsidR="001F3E28" w:rsidRPr="00E13386">
              <w:rPr>
                <w:rFonts w:ascii="Times New Roman" w:hAnsi="Times New Roman" w:cs="Times New Roman"/>
                <w:sz w:val="24"/>
                <w:szCs w:val="24"/>
                <w:lang w:val="ro-RO"/>
              </w:rPr>
              <w:t>,,</w:t>
            </w:r>
            <w:r w:rsidR="00FB0895" w:rsidRPr="00E13386">
              <w:rPr>
                <w:rFonts w:ascii="Times New Roman" w:hAnsi="Times New Roman" w:cs="Times New Roman"/>
                <w:sz w:val="24"/>
                <w:szCs w:val="24"/>
                <w:lang w:val="ro-RO"/>
              </w:rPr>
              <w:t>punct unic de informare” (Single Information Point, SIP)</w:t>
            </w:r>
            <w:r w:rsidR="001F3E28" w:rsidRPr="00E13386">
              <w:rPr>
                <w:rFonts w:ascii="Times New Roman" w:hAnsi="Times New Roman" w:cs="Times New Roman"/>
                <w:sz w:val="24"/>
                <w:szCs w:val="24"/>
                <w:lang w:val="ro-RO"/>
              </w:rPr>
              <w:t xml:space="preserve"> -</w:t>
            </w:r>
            <w:r w:rsidR="00FB0895" w:rsidRPr="00E13386">
              <w:rPr>
                <w:rFonts w:ascii="Times New Roman" w:hAnsi="Times New Roman" w:cs="Times New Roman"/>
                <w:sz w:val="24"/>
                <w:szCs w:val="24"/>
                <w:lang w:val="ro-RO"/>
              </w:rPr>
              <w:t xml:space="preserve"> un portal naţional sau entitate </w:t>
            </w:r>
            <w:r w:rsidR="0020014F" w:rsidRPr="00E13386">
              <w:rPr>
                <w:rFonts w:ascii="Times New Roman" w:hAnsi="Times New Roman" w:cs="Times New Roman"/>
                <w:sz w:val="24"/>
                <w:szCs w:val="24"/>
                <w:lang w:val="ro-RO"/>
              </w:rPr>
              <w:t>-</w:t>
            </w:r>
            <w:r w:rsidR="00FB0895" w:rsidRPr="00E13386">
              <w:rPr>
                <w:rFonts w:ascii="Times New Roman" w:hAnsi="Times New Roman" w:cs="Times New Roman"/>
                <w:sz w:val="24"/>
                <w:szCs w:val="24"/>
                <w:lang w:val="ro-RO"/>
              </w:rPr>
              <w:t xml:space="preserve"> unde </w:t>
            </w:r>
            <w:r w:rsidR="00965DAD" w:rsidRPr="00E13386">
              <w:rPr>
                <w:rFonts w:ascii="Times New Roman" w:eastAsia="Times New Roman" w:hAnsi="Times New Roman" w:cs="Times New Roman"/>
                <w:color w:val="1B1C1D"/>
                <w:sz w:val="24"/>
                <w:szCs w:val="24"/>
                <w:lang w:val="ro-RO"/>
              </w:rPr>
              <w:t xml:space="preserve">furnizori </w:t>
            </w:r>
            <w:r w:rsidR="00FB0895" w:rsidRPr="00E13386">
              <w:rPr>
                <w:rFonts w:ascii="Times New Roman" w:hAnsi="Times New Roman" w:cs="Times New Roman"/>
                <w:sz w:val="24"/>
                <w:szCs w:val="24"/>
                <w:lang w:val="ro-RO"/>
              </w:rPr>
              <w:t>pot obţine informaţii despre infrastructura existentă, planurile de lucrări civile, pot cere permise / drepturi de trecere, etc. Astfel, procedurile devin ma</w:t>
            </w:r>
            <w:r w:rsidR="003560A8" w:rsidRPr="00E13386">
              <w:rPr>
                <w:rFonts w:ascii="Times New Roman" w:hAnsi="Times New Roman" w:cs="Times New Roman"/>
                <w:sz w:val="24"/>
                <w:szCs w:val="24"/>
                <w:lang w:val="ro-RO"/>
              </w:rPr>
              <w:t xml:space="preserve">i transparente și standardizate </w:t>
            </w:r>
            <w:r w:rsidR="003560A8" w:rsidRPr="00E13386">
              <w:rPr>
                <w:rStyle w:val="Referinnotdesubsol"/>
                <w:rFonts w:ascii="Times New Roman" w:hAnsi="Times New Roman" w:cs="Times New Roman"/>
                <w:bCs/>
                <w:sz w:val="24"/>
                <w:szCs w:val="24"/>
                <w:lang w:val="ro-RO"/>
              </w:rPr>
              <w:footnoteReference w:id="11"/>
            </w:r>
            <w:r w:rsidR="003560A8" w:rsidRPr="00E13386">
              <w:rPr>
                <w:rFonts w:ascii="Times New Roman" w:eastAsia="Times New Roman" w:hAnsi="Times New Roman" w:cs="Times New Roman"/>
                <w:sz w:val="24"/>
                <w:szCs w:val="24"/>
                <w:lang w:val="ro-RO"/>
              </w:rPr>
              <w:t>.</w:t>
            </w:r>
          </w:p>
          <w:p w14:paraId="1B8F20DB" w14:textId="6BF6B68E" w:rsidR="00186216" w:rsidRPr="00E13386" w:rsidRDefault="00FB0895" w:rsidP="009C3D64">
            <w:pPr>
              <w:pStyle w:val="Listparagraf"/>
              <w:numPr>
                <w:ilvl w:val="0"/>
                <w:numId w:val="22"/>
              </w:numPr>
              <w:shd w:val="clear" w:color="auto" w:fill="FFFFFF"/>
              <w:tabs>
                <w:tab w:val="left" w:pos="907"/>
              </w:tabs>
              <w:spacing w:before="240" w:after="120" w:line="240" w:lineRule="auto"/>
              <w:ind w:left="29" w:firstLine="567"/>
              <w:jc w:val="both"/>
              <w:rPr>
                <w:rFonts w:ascii="Times New Roman" w:eastAsia="Times New Roman" w:hAnsi="Times New Roman" w:cs="Times New Roman"/>
                <w:sz w:val="24"/>
                <w:szCs w:val="24"/>
                <w:lang w:val="ro-RO"/>
              </w:rPr>
            </w:pPr>
            <w:r w:rsidRPr="00E13386">
              <w:rPr>
                <w:rFonts w:ascii="Times New Roman" w:hAnsi="Times New Roman" w:cs="Times New Roman"/>
                <w:sz w:val="24"/>
                <w:szCs w:val="24"/>
                <w:lang w:val="ro-RO"/>
              </w:rPr>
              <w:t xml:space="preserve">Prevederile </w:t>
            </w:r>
            <w:r w:rsidR="001823A1" w:rsidRPr="00E13386">
              <w:rPr>
                <w:rFonts w:ascii="Times New Roman" w:hAnsi="Times New Roman" w:cs="Times New Roman"/>
                <w:sz w:val="24"/>
                <w:szCs w:val="24"/>
                <w:lang w:val="ro-RO"/>
              </w:rPr>
              <w:t xml:space="preserve">Regulamentului </w:t>
            </w:r>
            <w:r w:rsidRPr="00E13386">
              <w:rPr>
                <w:rFonts w:ascii="Times New Roman" w:hAnsi="Times New Roman" w:cs="Times New Roman"/>
                <w:sz w:val="24"/>
                <w:szCs w:val="24"/>
                <w:lang w:val="ro-RO"/>
              </w:rPr>
              <w:t xml:space="preserve">GIA sunt valabile nu doar pentru </w:t>
            </w:r>
            <w:r w:rsidR="001823A1" w:rsidRPr="00E13386">
              <w:rPr>
                <w:rFonts w:ascii="Times New Roman" w:eastAsia="Times New Roman" w:hAnsi="Times New Roman" w:cs="Times New Roman"/>
                <w:sz w:val="24"/>
                <w:szCs w:val="24"/>
                <w:lang w:val="ro-RO"/>
              </w:rPr>
              <w:t>furnizorii de comunicații electronice</w:t>
            </w:r>
            <w:r w:rsidRPr="00E13386">
              <w:rPr>
                <w:rFonts w:ascii="Times New Roman" w:hAnsi="Times New Roman" w:cs="Times New Roman"/>
                <w:sz w:val="24"/>
                <w:szCs w:val="24"/>
                <w:lang w:val="ro-RO"/>
              </w:rPr>
              <w:t xml:space="preserve">, ci și pentru alți furnizori de infrastructură (utilități, energie, apă, transport etc.) </w:t>
            </w:r>
            <w:r w:rsidR="0020014F" w:rsidRPr="00E13386">
              <w:rPr>
                <w:rFonts w:ascii="Times New Roman" w:hAnsi="Times New Roman" w:cs="Times New Roman"/>
                <w:sz w:val="24"/>
                <w:szCs w:val="24"/>
                <w:lang w:val="ro-RO"/>
              </w:rPr>
              <w:t>-</w:t>
            </w:r>
            <w:r w:rsidRPr="00E13386">
              <w:rPr>
                <w:rFonts w:ascii="Times New Roman" w:hAnsi="Times New Roman" w:cs="Times New Roman"/>
                <w:sz w:val="24"/>
                <w:szCs w:val="24"/>
                <w:lang w:val="ro-RO"/>
              </w:rPr>
              <w:t xml:space="preserve"> ceea ce extinde potențialul de reutilizare a infrastructurilor existente, inclusiv de către firme private care gestionează astfel de utilități.</w:t>
            </w:r>
          </w:p>
          <w:p w14:paraId="2D729CAA" w14:textId="77777777" w:rsidR="00812FE1" w:rsidRPr="00E13386" w:rsidRDefault="00812FE1" w:rsidP="00832F01">
            <w:pPr>
              <w:pStyle w:val="Titlu2"/>
              <w:tabs>
                <w:tab w:val="left" w:pos="859"/>
              </w:tabs>
              <w:ind w:left="596"/>
              <w:jc w:val="both"/>
              <w:outlineLvl w:val="1"/>
              <w:rPr>
                <w:rFonts w:ascii="Times New Roman" w:hAnsi="Times New Roman" w:cs="Times New Roman"/>
                <w:b/>
                <w:color w:val="auto"/>
                <w:sz w:val="24"/>
                <w:szCs w:val="24"/>
                <w:lang w:val="ro-RO"/>
              </w:rPr>
            </w:pPr>
            <w:r w:rsidRPr="00E13386">
              <w:rPr>
                <w:rFonts w:ascii="Times New Roman" w:hAnsi="Times New Roman" w:cs="Times New Roman"/>
                <w:b/>
                <w:color w:val="auto"/>
                <w:sz w:val="24"/>
                <w:szCs w:val="24"/>
                <w:lang w:val="ro-RO"/>
              </w:rPr>
              <w:t>Posibile beneficii / efecte pozitive pentru sectorul privat</w:t>
            </w:r>
          </w:p>
          <w:p w14:paraId="20F0F496" w14:textId="44DC7D5D" w:rsidR="00812FE1" w:rsidRPr="00E13386" w:rsidRDefault="0061356E" w:rsidP="00FB69AC">
            <w:pPr>
              <w:pStyle w:val="Titlu3"/>
              <w:tabs>
                <w:tab w:val="left" w:pos="859"/>
              </w:tabs>
              <w:spacing w:before="0" w:beforeAutospacing="0" w:after="0" w:afterAutospacing="0"/>
              <w:ind w:firstLine="596"/>
              <w:jc w:val="both"/>
              <w:outlineLvl w:val="2"/>
              <w:rPr>
                <w:sz w:val="24"/>
                <w:szCs w:val="24"/>
                <w:lang w:val="ro-RO"/>
              </w:rPr>
            </w:pPr>
            <w:r w:rsidRPr="00E13386">
              <w:rPr>
                <w:b w:val="0"/>
                <w:sz w:val="24"/>
                <w:szCs w:val="24"/>
                <w:lang w:val="ro-RO"/>
              </w:rPr>
              <w:t>1)</w:t>
            </w:r>
            <w:r w:rsidRPr="00E13386">
              <w:rPr>
                <w:sz w:val="24"/>
                <w:szCs w:val="24"/>
                <w:lang w:val="ro-RO"/>
              </w:rPr>
              <w:t xml:space="preserve"> </w:t>
            </w:r>
            <w:r w:rsidR="00812FE1" w:rsidRPr="00E13386">
              <w:rPr>
                <w:sz w:val="24"/>
                <w:szCs w:val="24"/>
                <w:lang w:val="ro-RO"/>
              </w:rPr>
              <w:t xml:space="preserve">Scăderea costurilor și creșterea predictibilității pentru </w:t>
            </w:r>
            <w:r w:rsidR="00B812B4" w:rsidRPr="00E13386">
              <w:rPr>
                <w:color w:val="1B1C1D"/>
                <w:sz w:val="24"/>
                <w:szCs w:val="24"/>
                <w:lang w:val="ro-RO"/>
              </w:rPr>
              <w:t>furnizori</w:t>
            </w:r>
            <w:r w:rsidR="00B812B4" w:rsidRPr="00E13386">
              <w:rPr>
                <w:sz w:val="24"/>
                <w:szCs w:val="24"/>
                <w:lang w:val="ro-RO"/>
              </w:rPr>
              <w:t xml:space="preserve"> de comunicații electronice </w:t>
            </w:r>
            <w:r w:rsidR="00812FE1" w:rsidRPr="00E13386">
              <w:rPr>
                <w:sz w:val="24"/>
                <w:szCs w:val="24"/>
                <w:lang w:val="ro-RO"/>
              </w:rPr>
              <w:t>și investitori</w:t>
            </w:r>
          </w:p>
          <w:p w14:paraId="56E3D544" w14:textId="1B8431DC" w:rsidR="00812FE1" w:rsidRPr="00E13386" w:rsidRDefault="00F454ED" w:rsidP="00FB69AC">
            <w:pPr>
              <w:pStyle w:val="NormalWeb"/>
              <w:numPr>
                <w:ilvl w:val="0"/>
                <w:numId w:val="26"/>
              </w:numPr>
              <w:tabs>
                <w:tab w:val="clear" w:pos="720"/>
                <w:tab w:val="left" w:pos="835"/>
                <w:tab w:val="num" w:pos="880"/>
              </w:tabs>
              <w:spacing w:after="0"/>
              <w:ind w:left="0" w:firstLine="596"/>
              <w:rPr>
                <w:lang w:val="ro-RO"/>
              </w:rPr>
            </w:pPr>
            <w:r w:rsidRPr="00E13386">
              <w:rPr>
                <w:lang w:val="ro-RO"/>
              </w:rPr>
              <w:t>r</w:t>
            </w:r>
            <w:r w:rsidR="00812FE1" w:rsidRPr="00E13386">
              <w:rPr>
                <w:lang w:val="ro-RO"/>
              </w:rPr>
              <w:t>eutilizarea infrastructurii existente (</w:t>
            </w:r>
            <w:r w:rsidR="009D1858" w:rsidRPr="00E13386">
              <w:rPr>
                <w:lang w:val="ro-RO"/>
              </w:rPr>
              <w:t>con</w:t>
            </w:r>
            <w:r w:rsidR="00812FE1" w:rsidRPr="00E13386">
              <w:rPr>
                <w:lang w:val="ro-RO"/>
              </w:rPr>
              <w:t xml:space="preserve">ducte, stâlpi, </w:t>
            </w:r>
            <w:r w:rsidR="0061356E" w:rsidRPr="00E13386">
              <w:rPr>
                <w:lang w:val="ro-RO"/>
              </w:rPr>
              <w:t xml:space="preserve">piloni, </w:t>
            </w:r>
            <w:r w:rsidR="00812FE1" w:rsidRPr="00E13386">
              <w:rPr>
                <w:lang w:val="ro-RO"/>
              </w:rPr>
              <w:t xml:space="preserve">clădiri) reduce necesitatea de săpături, construcţii noi, lucrări civile masive </w:t>
            </w:r>
            <w:r w:rsidR="00EE0E51">
              <w:rPr>
                <w:lang w:val="ro-RO"/>
              </w:rPr>
              <w:t>-</w:t>
            </w:r>
            <w:r w:rsidR="00812FE1" w:rsidRPr="00E13386">
              <w:rPr>
                <w:lang w:val="ro-RO"/>
              </w:rPr>
              <w:t xml:space="preserve"> ceea ce scade costurile de lansare a reţelelor </w:t>
            </w:r>
            <w:r w:rsidR="0061356E" w:rsidRPr="00E13386">
              <w:rPr>
                <w:lang w:val="ro-RO"/>
              </w:rPr>
              <w:t xml:space="preserve">de </w:t>
            </w:r>
            <w:r w:rsidR="00812FE1" w:rsidRPr="00E13386">
              <w:rPr>
                <w:lang w:val="ro-RO"/>
              </w:rPr>
              <w:t>fibr</w:t>
            </w:r>
            <w:r w:rsidR="0061356E" w:rsidRPr="00E13386">
              <w:rPr>
                <w:lang w:val="ro-RO"/>
              </w:rPr>
              <w:t>ă</w:t>
            </w:r>
            <w:r w:rsidR="00812FE1" w:rsidRPr="00E13386">
              <w:rPr>
                <w:lang w:val="ro-RO"/>
              </w:rPr>
              <w:t xml:space="preserve"> </w:t>
            </w:r>
            <w:r w:rsidR="0061356E" w:rsidRPr="00E13386">
              <w:rPr>
                <w:lang w:val="ro-RO"/>
              </w:rPr>
              <w:t xml:space="preserve">optică </w:t>
            </w:r>
            <w:r w:rsidR="00812FE1" w:rsidRPr="00E13386">
              <w:rPr>
                <w:lang w:val="ro-RO"/>
              </w:rPr>
              <w:t xml:space="preserve">sau </w:t>
            </w:r>
            <w:r w:rsidR="0061356E" w:rsidRPr="00E13386">
              <w:rPr>
                <w:lang w:val="ro-RO"/>
              </w:rPr>
              <w:t xml:space="preserve">rețele </w:t>
            </w:r>
            <w:r w:rsidR="00812FE1" w:rsidRPr="00E13386">
              <w:rPr>
                <w:lang w:val="ro-RO"/>
              </w:rPr>
              <w:t>5G</w:t>
            </w:r>
            <w:r w:rsidR="00784199" w:rsidRPr="00E13386">
              <w:rPr>
                <w:lang w:val="ro-RO"/>
              </w:rPr>
              <w:t xml:space="preserve"> </w:t>
            </w:r>
            <w:r w:rsidR="00784199" w:rsidRPr="00E13386">
              <w:rPr>
                <w:rStyle w:val="Referinnotdesubsol"/>
                <w:bCs/>
                <w:lang w:val="ro-RO"/>
              </w:rPr>
              <w:footnoteReference w:id="12"/>
            </w:r>
            <w:r w:rsidR="00784199" w:rsidRPr="00E13386">
              <w:rPr>
                <w:lang w:val="ro-RO"/>
              </w:rPr>
              <w:t>.</w:t>
            </w:r>
          </w:p>
          <w:p w14:paraId="7D796312" w14:textId="6A3FB416" w:rsidR="00812FE1" w:rsidRPr="00E13386" w:rsidRDefault="00F454ED" w:rsidP="005A737F">
            <w:pPr>
              <w:pStyle w:val="NormalWeb"/>
              <w:numPr>
                <w:ilvl w:val="0"/>
                <w:numId w:val="26"/>
              </w:numPr>
              <w:tabs>
                <w:tab w:val="clear" w:pos="720"/>
                <w:tab w:val="left" w:pos="835"/>
                <w:tab w:val="num" w:pos="880"/>
              </w:tabs>
              <w:spacing w:after="100" w:afterAutospacing="1"/>
              <w:ind w:left="0" w:firstLine="596"/>
              <w:rPr>
                <w:lang w:val="ro-RO"/>
              </w:rPr>
            </w:pPr>
            <w:r w:rsidRPr="00E13386">
              <w:rPr>
                <w:lang w:val="ro-RO"/>
              </w:rPr>
              <w:t>p</w:t>
            </w:r>
            <w:r w:rsidR="00812FE1" w:rsidRPr="00E13386">
              <w:rPr>
                <w:lang w:val="ro-RO"/>
              </w:rPr>
              <w:t>rocedurile simplificate și standardizate (permituri, drept de trecere, cereri, aprobare) cresc predictibilitatea implementării: firmele pot planifica mai bine proiectele, termenele, costurile</w:t>
            </w:r>
            <w:r w:rsidR="00DF5014" w:rsidRPr="00E13386">
              <w:rPr>
                <w:lang w:val="ro-RO"/>
              </w:rPr>
              <w:t xml:space="preserve"> </w:t>
            </w:r>
            <w:r w:rsidR="00DF5014" w:rsidRPr="00E13386">
              <w:rPr>
                <w:rStyle w:val="Referinnotdesubsol"/>
                <w:bCs/>
                <w:lang w:val="ro-RO"/>
              </w:rPr>
              <w:footnoteReference w:id="13"/>
            </w:r>
            <w:r w:rsidR="00DF5014" w:rsidRPr="00E13386">
              <w:rPr>
                <w:lang w:val="ro-RO"/>
              </w:rPr>
              <w:t>.</w:t>
            </w:r>
          </w:p>
          <w:p w14:paraId="34DAB3C8" w14:textId="1AF9A24C" w:rsidR="00812FE1" w:rsidRPr="00E13386" w:rsidRDefault="00F454ED" w:rsidP="002B3EFE">
            <w:pPr>
              <w:pStyle w:val="NormalWeb"/>
              <w:numPr>
                <w:ilvl w:val="0"/>
                <w:numId w:val="26"/>
              </w:numPr>
              <w:tabs>
                <w:tab w:val="clear" w:pos="720"/>
                <w:tab w:val="left" w:pos="835"/>
                <w:tab w:val="num" w:pos="880"/>
              </w:tabs>
              <w:spacing w:after="0"/>
              <w:ind w:left="0" w:firstLine="596"/>
              <w:rPr>
                <w:lang w:val="ro-RO"/>
              </w:rPr>
            </w:pPr>
            <w:r w:rsidRPr="00E13386">
              <w:rPr>
                <w:lang w:val="ro-RO"/>
              </w:rPr>
              <w:t>o</w:t>
            </w:r>
            <w:r w:rsidR="00821984" w:rsidRPr="00E13386">
              <w:rPr>
                <w:lang w:val="ro-RO"/>
              </w:rPr>
              <w:t>bligaţia ,,</w:t>
            </w:r>
            <w:r w:rsidR="00812FE1" w:rsidRPr="00E13386">
              <w:rPr>
                <w:lang w:val="ro-RO"/>
              </w:rPr>
              <w:t xml:space="preserve">fiber-ready” pentru clădiri noi creează o piaţă </w:t>
            </w:r>
            <w:r w:rsidR="00821984" w:rsidRPr="00E13386">
              <w:rPr>
                <w:lang w:val="ro-RO"/>
              </w:rPr>
              <w:t>,,</w:t>
            </w:r>
            <w:r w:rsidR="00812FE1" w:rsidRPr="00E13386">
              <w:rPr>
                <w:lang w:val="ro-RO"/>
              </w:rPr>
              <w:t xml:space="preserve">verde” pentru infrastructură modernă: dezvoltatorii imobiliari, constructorii și proprietarii de clădiri pot beneficia de cerere sporită pentru clădiri deja pregătite pentru bandă largă </w:t>
            </w:r>
            <w:r w:rsidR="00821984" w:rsidRPr="00E13386">
              <w:rPr>
                <w:lang w:val="ro-RO"/>
              </w:rPr>
              <w:t>-</w:t>
            </w:r>
            <w:r w:rsidR="00812FE1" w:rsidRPr="00E13386">
              <w:rPr>
                <w:lang w:val="ro-RO"/>
              </w:rPr>
              <w:t xml:space="preserve"> avantaj competitiv.</w:t>
            </w:r>
          </w:p>
          <w:p w14:paraId="5E7608ED" w14:textId="77777777" w:rsidR="002B3EFE" w:rsidRPr="00E13386" w:rsidRDefault="002B3EFE" w:rsidP="002B3EFE">
            <w:pPr>
              <w:pStyle w:val="NormalWeb"/>
              <w:tabs>
                <w:tab w:val="left" w:pos="835"/>
              </w:tabs>
              <w:spacing w:after="0"/>
              <w:ind w:left="596" w:firstLine="0"/>
              <w:rPr>
                <w:lang w:val="ro-RO"/>
              </w:rPr>
            </w:pPr>
          </w:p>
          <w:p w14:paraId="4B0D7DA5" w14:textId="3B958744" w:rsidR="00FB69AC" w:rsidRPr="00E13386" w:rsidRDefault="00FB69AC" w:rsidP="005A737F">
            <w:pPr>
              <w:pStyle w:val="Titlu3"/>
              <w:spacing w:before="0" w:beforeAutospacing="0" w:after="0" w:afterAutospacing="0"/>
              <w:ind w:firstLine="596"/>
              <w:jc w:val="both"/>
              <w:outlineLvl w:val="2"/>
              <w:rPr>
                <w:sz w:val="24"/>
                <w:szCs w:val="24"/>
                <w:lang w:val="ro-RO"/>
              </w:rPr>
            </w:pPr>
            <w:r w:rsidRPr="00E13386">
              <w:rPr>
                <w:b w:val="0"/>
                <w:sz w:val="24"/>
                <w:szCs w:val="24"/>
                <w:lang w:val="ro-RO"/>
              </w:rPr>
              <w:t>2)</w:t>
            </w:r>
            <w:r w:rsidRPr="00E13386">
              <w:rPr>
                <w:sz w:val="24"/>
                <w:szCs w:val="24"/>
                <w:lang w:val="ro-RO"/>
              </w:rPr>
              <w:t xml:space="preserve"> Acces mai facil la piaţă pentru </w:t>
            </w:r>
            <w:r w:rsidR="00480095" w:rsidRPr="00E13386">
              <w:rPr>
                <w:color w:val="1B1C1D"/>
                <w:sz w:val="24"/>
                <w:szCs w:val="24"/>
                <w:lang w:val="ro-RO"/>
              </w:rPr>
              <w:t>furnizorii</w:t>
            </w:r>
            <w:r w:rsidRPr="00E13386">
              <w:rPr>
                <w:sz w:val="24"/>
                <w:szCs w:val="24"/>
                <w:lang w:val="ro-RO"/>
              </w:rPr>
              <w:t xml:space="preserve"> mai mici și concurenţă mai mare</w:t>
            </w:r>
          </w:p>
          <w:p w14:paraId="7210D674" w14:textId="43E08942" w:rsidR="00A97607" w:rsidRPr="00E13386" w:rsidRDefault="00F454ED" w:rsidP="005A737F">
            <w:pPr>
              <w:pStyle w:val="NormalWeb"/>
              <w:numPr>
                <w:ilvl w:val="0"/>
                <w:numId w:val="28"/>
              </w:numPr>
              <w:tabs>
                <w:tab w:val="left" w:pos="799"/>
              </w:tabs>
              <w:spacing w:after="100" w:afterAutospacing="1"/>
              <w:ind w:left="29" w:firstLine="567"/>
              <w:rPr>
                <w:lang w:val="ro-RO"/>
              </w:rPr>
            </w:pPr>
            <w:r w:rsidRPr="00E13386">
              <w:rPr>
                <w:lang w:val="ro-RO"/>
              </w:rPr>
              <w:t>p</w:t>
            </w:r>
            <w:r w:rsidR="00FB69AC" w:rsidRPr="00E13386">
              <w:rPr>
                <w:lang w:val="ro-RO"/>
              </w:rPr>
              <w:t xml:space="preserve">artajarea infrastructurii și accesul comun permite şi </w:t>
            </w:r>
            <w:r w:rsidR="00480095" w:rsidRPr="00E13386">
              <w:rPr>
                <w:color w:val="1B1C1D"/>
                <w:lang w:val="ro-RO"/>
              </w:rPr>
              <w:t>furnizorilor</w:t>
            </w:r>
            <w:r w:rsidR="00FB69AC" w:rsidRPr="00E13386">
              <w:rPr>
                <w:lang w:val="ro-RO"/>
              </w:rPr>
              <w:t xml:space="preserve"> mai mici sau noi pe piaţă să intre mai ușor: nu mai trebuie să investească masiv în infrastructură </w:t>
            </w:r>
            <w:r w:rsidR="00916138" w:rsidRPr="00E13386">
              <w:rPr>
                <w:lang w:val="ro-RO"/>
              </w:rPr>
              <w:t>,,</w:t>
            </w:r>
            <w:r w:rsidR="00FB69AC" w:rsidRPr="00E13386">
              <w:rPr>
                <w:lang w:val="ro-RO"/>
              </w:rPr>
              <w:t xml:space="preserve">pasivă” </w:t>
            </w:r>
            <w:r w:rsidR="00916138" w:rsidRPr="00E13386">
              <w:rPr>
                <w:lang w:val="ro-RO"/>
              </w:rPr>
              <w:t>-</w:t>
            </w:r>
            <w:r w:rsidR="00A97607" w:rsidRPr="00E13386">
              <w:rPr>
                <w:lang w:val="ro-RO"/>
              </w:rPr>
              <w:t xml:space="preserve"> </w:t>
            </w:r>
            <w:r w:rsidR="00FB69AC" w:rsidRPr="00E13386">
              <w:rPr>
                <w:lang w:val="ro-RO"/>
              </w:rPr>
              <w:t xml:space="preserve">pot folosi ceea ce există. Astfel, concurenţa devine mai intensă, ceea ce pe termen mediu </w:t>
            </w:r>
            <w:r w:rsidR="00916138" w:rsidRPr="00E13386">
              <w:rPr>
                <w:lang w:val="ro-RO"/>
              </w:rPr>
              <w:t>-</w:t>
            </w:r>
            <w:r w:rsidR="00FB69AC" w:rsidRPr="00E13386">
              <w:rPr>
                <w:lang w:val="ro-RO"/>
              </w:rPr>
              <w:t xml:space="preserve"> poate duce la preţ</w:t>
            </w:r>
            <w:r w:rsidR="00E80109" w:rsidRPr="00E13386">
              <w:rPr>
                <w:lang w:val="ro-RO"/>
              </w:rPr>
              <w:t xml:space="preserve">uri mai bune pentru consumatori </w:t>
            </w:r>
            <w:r w:rsidR="00E80109" w:rsidRPr="00E13386">
              <w:rPr>
                <w:rStyle w:val="Referinnotdesubsol"/>
                <w:bCs/>
                <w:lang w:val="ro-RO"/>
              </w:rPr>
              <w:footnoteReference w:id="14"/>
            </w:r>
            <w:r w:rsidR="00E80109" w:rsidRPr="00E13386">
              <w:rPr>
                <w:lang w:val="ro-RO"/>
              </w:rPr>
              <w:t>.</w:t>
            </w:r>
          </w:p>
          <w:p w14:paraId="347FF3EE" w14:textId="6D792E87" w:rsidR="00FB69AC" w:rsidRPr="00E13386" w:rsidRDefault="00F454ED" w:rsidP="002B3EFE">
            <w:pPr>
              <w:pStyle w:val="NormalWeb"/>
              <w:numPr>
                <w:ilvl w:val="0"/>
                <w:numId w:val="28"/>
              </w:numPr>
              <w:tabs>
                <w:tab w:val="left" w:pos="799"/>
              </w:tabs>
              <w:spacing w:after="0"/>
              <w:ind w:left="29" w:firstLine="567"/>
              <w:rPr>
                <w:lang w:val="ro-RO"/>
              </w:rPr>
            </w:pPr>
            <w:r w:rsidRPr="00E13386">
              <w:rPr>
                <w:lang w:val="ro-RO"/>
              </w:rPr>
              <w:lastRenderedPageBreak/>
              <w:t>î</w:t>
            </w:r>
            <w:r w:rsidR="00FB69AC" w:rsidRPr="00E13386">
              <w:rPr>
                <w:lang w:val="ro-RO"/>
              </w:rPr>
              <w:t xml:space="preserve">n zone rurale sau mai puțin deservite (sat, localități mici), costurile reduse de infrastructură și stimulentele pentru extinderea rețelelor pot face fezabilă investiția telecom </w:t>
            </w:r>
            <w:r w:rsidR="00916138" w:rsidRPr="00E13386">
              <w:rPr>
                <w:lang w:val="ro-RO"/>
              </w:rPr>
              <w:t>-</w:t>
            </w:r>
            <w:r w:rsidR="00FB69AC" w:rsidRPr="00E13386">
              <w:rPr>
                <w:lang w:val="ro-RO"/>
              </w:rPr>
              <w:t xml:space="preserve"> companiile pot e</w:t>
            </w:r>
            <w:r w:rsidR="005A737F" w:rsidRPr="00E13386">
              <w:rPr>
                <w:lang w:val="ro-RO"/>
              </w:rPr>
              <w:t xml:space="preserve">xtinde acoperirea cu risc redus </w:t>
            </w:r>
            <w:r w:rsidR="005A737F" w:rsidRPr="00E13386">
              <w:rPr>
                <w:rStyle w:val="Referinnotdesubsol"/>
                <w:bCs/>
                <w:lang w:val="ro-RO"/>
              </w:rPr>
              <w:footnoteReference w:id="15"/>
            </w:r>
            <w:r w:rsidR="005A737F" w:rsidRPr="00E13386">
              <w:rPr>
                <w:lang w:val="ro-RO"/>
              </w:rPr>
              <w:t>.</w:t>
            </w:r>
          </w:p>
          <w:p w14:paraId="4E01261F" w14:textId="77777777" w:rsidR="002B3EFE" w:rsidRPr="00E13386" w:rsidRDefault="002B3EFE" w:rsidP="002B3EFE">
            <w:pPr>
              <w:pStyle w:val="NormalWeb"/>
              <w:tabs>
                <w:tab w:val="left" w:pos="799"/>
              </w:tabs>
              <w:spacing w:after="0"/>
              <w:ind w:left="596" w:firstLine="0"/>
              <w:rPr>
                <w:lang w:val="ro-RO"/>
              </w:rPr>
            </w:pPr>
          </w:p>
          <w:p w14:paraId="3F4C2C02" w14:textId="50E32AC6" w:rsidR="00832F01" w:rsidRPr="00E13386" w:rsidRDefault="00473D4E" w:rsidP="00A51E59">
            <w:pPr>
              <w:shd w:val="clear" w:color="auto" w:fill="FFFFFF"/>
              <w:spacing w:after="0" w:line="240" w:lineRule="auto"/>
              <w:ind w:firstLine="567"/>
              <w:jc w:val="both"/>
              <w:rPr>
                <w:rFonts w:ascii="Times New Roman" w:eastAsia="Times New Roman" w:hAnsi="Times New Roman" w:cs="Times New Roman"/>
                <w:b/>
                <w:color w:val="1B1C1D"/>
                <w:sz w:val="24"/>
                <w:szCs w:val="24"/>
                <w:lang w:val="ro-RO"/>
              </w:rPr>
            </w:pPr>
            <w:r w:rsidRPr="00E13386">
              <w:rPr>
                <w:rFonts w:ascii="Times New Roman" w:eastAsia="Times New Roman" w:hAnsi="Times New Roman" w:cs="Times New Roman"/>
                <w:color w:val="1B1C1D"/>
                <w:sz w:val="24"/>
                <w:szCs w:val="24"/>
                <w:lang w:val="ro-RO"/>
              </w:rPr>
              <w:t xml:space="preserve">3) </w:t>
            </w:r>
            <w:r w:rsidR="00832F01" w:rsidRPr="00E13386">
              <w:rPr>
                <w:rFonts w:ascii="Times New Roman" w:eastAsia="Times New Roman" w:hAnsi="Times New Roman" w:cs="Times New Roman"/>
                <w:b/>
                <w:color w:val="1B1C1D"/>
                <w:sz w:val="24"/>
                <w:szCs w:val="24"/>
                <w:lang w:val="ro-RO"/>
              </w:rPr>
              <w:t>Stimul pentru digitalizare, inovaţie şi servicii noi</w:t>
            </w:r>
          </w:p>
          <w:p w14:paraId="52AEA1A0" w14:textId="141B22C4" w:rsidR="00832F01" w:rsidRPr="00E13386" w:rsidRDefault="00AE0D2D" w:rsidP="00473D4E">
            <w:pPr>
              <w:pStyle w:val="Listparagraf"/>
              <w:numPr>
                <w:ilvl w:val="0"/>
                <w:numId w:val="28"/>
              </w:numPr>
              <w:shd w:val="clear" w:color="auto" w:fill="FFFFFF"/>
              <w:tabs>
                <w:tab w:val="left" w:pos="835"/>
              </w:tabs>
              <w:spacing w:after="12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o</w:t>
            </w:r>
            <w:r w:rsidR="00832F01" w:rsidRPr="00E13386">
              <w:rPr>
                <w:rFonts w:ascii="Times New Roman" w:eastAsia="Times New Roman" w:hAnsi="Times New Roman" w:cs="Times New Roman"/>
                <w:color w:val="1B1C1D"/>
                <w:sz w:val="24"/>
                <w:szCs w:val="24"/>
                <w:lang w:val="ro-RO"/>
              </w:rPr>
              <w:t xml:space="preserve"> reţea gigabit, extinsă și accesibilă, oferă infrastructura de bază pentru servicii moderne: cloud, IoT, servicii de streaming, e-commerce, lucru la distanță, ,,smart-city”, telemedicină, e-educație - ceea ce poate impulsiona afaceri noi, mai eficiente, dar și creșterea celor exi</w:t>
            </w:r>
            <w:r w:rsidR="00311E7F" w:rsidRPr="00E13386">
              <w:rPr>
                <w:rFonts w:ascii="Times New Roman" w:eastAsia="Times New Roman" w:hAnsi="Times New Roman" w:cs="Times New Roman"/>
                <w:color w:val="1B1C1D"/>
                <w:sz w:val="24"/>
                <w:szCs w:val="24"/>
                <w:lang w:val="ro-RO"/>
              </w:rPr>
              <w:t xml:space="preserve">stente </w:t>
            </w:r>
            <w:r w:rsidR="00311E7F" w:rsidRPr="00E13386">
              <w:rPr>
                <w:rStyle w:val="Referinnotdesubsol"/>
                <w:rFonts w:ascii="Times New Roman" w:hAnsi="Times New Roman" w:cs="Times New Roman"/>
                <w:bCs/>
                <w:sz w:val="24"/>
                <w:szCs w:val="24"/>
                <w:lang w:val="ro-RO"/>
              </w:rPr>
              <w:footnoteReference w:id="16"/>
            </w:r>
            <w:r w:rsidR="00311E7F" w:rsidRPr="00E13386">
              <w:rPr>
                <w:rFonts w:ascii="Times New Roman" w:hAnsi="Times New Roman" w:cs="Times New Roman"/>
                <w:sz w:val="24"/>
                <w:szCs w:val="24"/>
                <w:lang w:val="ro-RO"/>
              </w:rPr>
              <w:t>.</w:t>
            </w:r>
          </w:p>
          <w:p w14:paraId="055ECA51" w14:textId="44971840" w:rsidR="002F7388" w:rsidRPr="00E13386" w:rsidRDefault="00AE0D2D" w:rsidP="002B3EFE">
            <w:pPr>
              <w:pStyle w:val="Listparagraf"/>
              <w:numPr>
                <w:ilvl w:val="0"/>
                <w:numId w:val="28"/>
              </w:numPr>
              <w:shd w:val="clear" w:color="auto" w:fill="FFFFFF"/>
              <w:tabs>
                <w:tab w:val="left" w:pos="835"/>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d</w:t>
            </w:r>
            <w:r w:rsidR="00832F01" w:rsidRPr="00E13386">
              <w:rPr>
                <w:rFonts w:ascii="Times New Roman" w:eastAsia="Times New Roman" w:hAnsi="Times New Roman" w:cs="Times New Roman"/>
                <w:color w:val="1B1C1D"/>
                <w:sz w:val="24"/>
                <w:szCs w:val="24"/>
                <w:lang w:val="ro-RO"/>
              </w:rPr>
              <w:t xml:space="preserve">eoarece </w:t>
            </w:r>
            <w:r w:rsidR="005C6D60" w:rsidRPr="00E13386">
              <w:rPr>
                <w:rFonts w:ascii="Times New Roman" w:eastAsia="Times New Roman" w:hAnsi="Times New Roman" w:cs="Times New Roman"/>
                <w:color w:val="1B1C1D"/>
                <w:sz w:val="24"/>
                <w:szCs w:val="24"/>
                <w:lang w:val="ro-RO"/>
              </w:rPr>
              <w:t xml:space="preserve">Regulamentul </w:t>
            </w:r>
            <w:r w:rsidR="00832F01" w:rsidRPr="00E13386">
              <w:rPr>
                <w:rFonts w:ascii="Times New Roman" w:eastAsia="Times New Roman" w:hAnsi="Times New Roman" w:cs="Times New Roman"/>
                <w:color w:val="1B1C1D"/>
                <w:sz w:val="24"/>
                <w:szCs w:val="24"/>
                <w:lang w:val="ro-RO"/>
              </w:rPr>
              <w:t>GIA susţine co-implementarea lucrărilor civile (ex: fibra instalată simultan cu lucrări de utilități, renovări, construcţii) - firmele de construcţii, dezvoltatori imobiliari, inginerie civilă, utilități pot integra serviciile de telecom mai ușor, diversificându-și portofoliul.</w:t>
            </w:r>
          </w:p>
          <w:p w14:paraId="54EC607F" w14:textId="77777777" w:rsidR="002B3EFE" w:rsidRPr="00E13386" w:rsidRDefault="002B3EFE" w:rsidP="002B3EFE">
            <w:pPr>
              <w:pStyle w:val="Listparagraf"/>
              <w:shd w:val="clear" w:color="auto" w:fill="FFFFFF"/>
              <w:tabs>
                <w:tab w:val="left" w:pos="835"/>
              </w:tabs>
              <w:spacing w:after="0" w:line="240" w:lineRule="auto"/>
              <w:ind w:left="596"/>
              <w:jc w:val="both"/>
              <w:rPr>
                <w:rFonts w:ascii="Times New Roman" w:eastAsia="Times New Roman" w:hAnsi="Times New Roman" w:cs="Times New Roman"/>
                <w:color w:val="1B1C1D"/>
                <w:sz w:val="24"/>
                <w:szCs w:val="24"/>
                <w:lang w:val="ro-RO"/>
              </w:rPr>
            </w:pPr>
          </w:p>
          <w:p w14:paraId="5A8896A3" w14:textId="55EC98D8" w:rsidR="002A5BCD" w:rsidRPr="00E13386" w:rsidRDefault="002A5BCD" w:rsidP="002B3EFE">
            <w:pPr>
              <w:pStyle w:val="Listparagraf"/>
              <w:shd w:val="clear" w:color="auto" w:fill="FFFFFF"/>
              <w:tabs>
                <w:tab w:val="left" w:pos="835"/>
              </w:tabs>
              <w:spacing w:before="240" w:after="0" w:line="240" w:lineRule="auto"/>
              <w:ind w:left="596"/>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4) </w:t>
            </w:r>
            <w:r w:rsidRPr="00E13386">
              <w:rPr>
                <w:rFonts w:ascii="Times New Roman" w:eastAsia="Times New Roman" w:hAnsi="Times New Roman" w:cs="Times New Roman"/>
                <w:b/>
                <w:color w:val="1B1C1D"/>
                <w:sz w:val="24"/>
                <w:szCs w:val="24"/>
                <w:lang w:val="ro-RO"/>
              </w:rPr>
              <w:t>Economii la scară și eficienţă operaţională pentru firme mari / multi-naţionale</w:t>
            </w:r>
          </w:p>
          <w:p w14:paraId="135AE0DD" w14:textId="4914100D" w:rsidR="002A5BCD" w:rsidRPr="00E13386" w:rsidRDefault="00AE0D2D" w:rsidP="00A51E59">
            <w:pPr>
              <w:pStyle w:val="Listparagraf"/>
              <w:numPr>
                <w:ilvl w:val="0"/>
                <w:numId w:val="29"/>
              </w:numPr>
              <w:shd w:val="clear" w:color="auto" w:fill="FFFFFF"/>
              <w:tabs>
                <w:tab w:val="left" w:pos="835"/>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p</w:t>
            </w:r>
            <w:r w:rsidR="002A5BCD" w:rsidRPr="00E13386">
              <w:rPr>
                <w:rFonts w:ascii="Times New Roman" w:eastAsia="Times New Roman" w:hAnsi="Times New Roman" w:cs="Times New Roman"/>
                <w:color w:val="1B1C1D"/>
                <w:sz w:val="24"/>
                <w:szCs w:val="24"/>
                <w:lang w:val="ro-RO"/>
              </w:rPr>
              <w:t>entru furnizorii de comunicații electronice care activează în mai multe regiuni sau ţări, cadrul unificat oferit de regulamentul GIA reduce fragmentarea regulilor, procedurilor, cerinţelor - deci costurile administrative și logistice scad</w:t>
            </w:r>
            <w:r w:rsidR="00863BEF" w:rsidRPr="00E13386">
              <w:rPr>
                <w:rFonts w:ascii="Times New Roman" w:eastAsia="Times New Roman" w:hAnsi="Times New Roman" w:cs="Times New Roman"/>
                <w:color w:val="1B1C1D"/>
                <w:sz w:val="24"/>
                <w:szCs w:val="24"/>
                <w:lang w:val="ro-RO"/>
              </w:rPr>
              <w:t xml:space="preserve"> </w:t>
            </w:r>
            <w:r w:rsidR="00863BEF" w:rsidRPr="00E13386">
              <w:rPr>
                <w:rStyle w:val="Referinnotdesubsol"/>
                <w:rFonts w:ascii="Times New Roman" w:hAnsi="Times New Roman" w:cs="Times New Roman"/>
                <w:bCs/>
                <w:sz w:val="24"/>
                <w:szCs w:val="24"/>
                <w:lang w:val="ro-RO"/>
              </w:rPr>
              <w:footnoteReference w:id="17"/>
            </w:r>
            <w:r w:rsidR="00863BEF" w:rsidRPr="00E13386">
              <w:rPr>
                <w:rFonts w:ascii="Times New Roman" w:hAnsi="Times New Roman" w:cs="Times New Roman"/>
                <w:sz w:val="24"/>
                <w:szCs w:val="24"/>
                <w:lang w:val="ro-RO"/>
              </w:rPr>
              <w:t>.</w:t>
            </w:r>
          </w:p>
          <w:p w14:paraId="09D3DD8B" w14:textId="1BB2F1B4" w:rsidR="002A5BCD" w:rsidRPr="00E13386" w:rsidRDefault="002A5BCD" w:rsidP="00E764B2">
            <w:pPr>
              <w:pStyle w:val="Listparagraf"/>
              <w:numPr>
                <w:ilvl w:val="0"/>
                <w:numId w:val="29"/>
              </w:numPr>
              <w:shd w:val="clear" w:color="auto" w:fill="FFFFFF"/>
              <w:tabs>
                <w:tab w:val="left" w:pos="835"/>
              </w:tabs>
              <w:spacing w:after="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Planificarea rețelelor devine mai eficientă: acces la hărți de infrastructură, informaţii despre lucrări civile, coordonare cu alte proiecte de infrastructură → reducere de </w:t>
            </w:r>
            <w:r w:rsidR="00D42444" w:rsidRPr="00E13386">
              <w:rPr>
                <w:rFonts w:ascii="Times New Roman" w:eastAsia="Times New Roman" w:hAnsi="Times New Roman" w:cs="Times New Roman"/>
                <w:color w:val="1B1C1D"/>
                <w:sz w:val="24"/>
                <w:szCs w:val="24"/>
                <w:lang w:val="ro-RO"/>
              </w:rPr>
              <w:t>,,</w:t>
            </w:r>
            <w:r w:rsidRPr="00E13386">
              <w:rPr>
                <w:rFonts w:ascii="Times New Roman" w:eastAsia="Times New Roman" w:hAnsi="Times New Roman" w:cs="Times New Roman"/>
                <w:color w:val="1B1C1D"/>
                <w:sz w:val="24"/>
                <w:szCs w:val="24"/>
                <w:lang w:val="ro-RO"/>
              </w:rPr>
              <w:t>bariere neașteptate”, întârzieri, costuri suplimentare.</w:t>
            </w:r>
          </w:p>
          <w:p w14:paraId="7D381E01" w14:textId="208427D2" w:rsidR="00832F01" w:rsidRPr="00E13386" w:rsidRDefault="00832F01" w:rsidP="00E764B2">
            <w:pPr>
              <w:pStyle w:val="Listparagraf"/>
              <w:shd w:val="clear" w:color="auto" w:fill="FFFFFF"/>
              <w:tabs>
                <w:tab w:val="left" w:pos="835"/>
              </w:tabs>
              <w:spacing w:after="0" w:line="240" w:lineRule="auto"/>
              <w:ind w:left="596"/>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 </w:t>
            </w:r>
          </w:p>
          <w:p w14:paraId="374651E6" w14:textId="263EC3A7" w:rsidR="000E0AA6" w:rsidRPr="00E13386" w:rsidRDefault="00A02F33" w:rsidP="007614A1">
            <w:pPr>
              <w:shd w:val="clear" w:color="auto" w:fill="FFFFFF"/>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5) </w:t>
            </w:r>
            <w:r w:rsidR="000E0AA6" w:rsidRPr="00E13386">
              <w:rPr>
                <w:rFonts w:ascii="Times New Roman" w:eastAsia="Times New Roman" w:hAnsi="Times New Roman" w:cs="Times New Roman"/>
                <w:b/>
                <w:color w:val="1B1C1D"/>
                <w:sz w:val="24"/>
                <w:szCs w:val="24"/>
                <w:lang w:val="ro-RO"/>
              </w:rPr>
              <w:t>Posibile riscuri, provocări sau efecte nedorite pentru sectorul privat</w:t>
            </w:r>
          </w:p>
          <w:p w14:paraId="66848A7E" w14:textId="1FA84D16" w:rsidR="00A02F33" w:rsidRPr="00E13386" w:rsidRDefault="008337E3" w:rsidP="00A66FA5">
            <w:pPr>
              <w:pStyle w:val="Listparagraf"/>
              <w:numPr>
                <w:ilvl w:val="0"/>
                <w:numId w:val="30"/>
              </w:numPr>
              <w:shd w:val="clear" w:color="auto" w:fill="FFFFFF"/>
              <w:tabs>
                <w:tab w:val="left" w:pos="847"/>
              </w:tabs>
              <w:spacing w:after="12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c</w:t>
            </w:r>
            <w:r w:rsidR="000E0AA6" w:rsidRPr="00E13386">
              <w:rPr>
                <w:rFonts w:ascii="Times New Roman" w:eastAsia="Times New Roman" w:hAnsi="Times New Roman" w:cs="Times New Roman"/>
                <w:color w:val="1B1C1D"/>
                <w:sz w:val="24"/>
                <w:szCs w:val="24"/>
                <w:lang w:val="ro-RO"/>
              </w:rPr>
              <w:t xml:space="preserve">hiar dacă reutilizarea infrastructurii reduce costuri, pot apărea dispute privind preţul </w:t>
            </w:r>
            <w:r w:rsidR="00A34845" w:rsidRPr="00E13386">
              <w:rPr>
                <w:rFonts w:ascii="Times New Roman" w:eastAsia="Times New Roman" w:hAnsi="Times New Roman" w:cs="Times New Roman"/>
                <w:color w:val="1B1C1D"/>
                <w:sz w:val="24"/>
                <w:szCs w:val="24"/>
                <w:lang w:val="ro-RO"/>
              </w:rPr>
              <w:t>,,</w:t>
            </w:r>
            <w:r w:rsidR="000E0AA6" w:rsidRPr="00E13386">
              <w:rPr>
                <w:rFonts w:ascii="Times New Roman" w:eastAsia="Times New Roman" w:hAnsi="Times New Roman" w:cs="Times New Roman"/>
                <w:color w:val="1B1C1D"/>
                <w:sz w:val="24"/>
                <w:szCs w:val="24"/>
                <w:lang w:val="ro-RO"/>
              </w:rPr>
              <w:t xml:space="preserve">echitabil și rezonabil” pentru acces </w:t>
            </w:r>
            <w:r w:rsidR="004F5C44" w:rsidRPr="00E13386">
              <w:rPr>
                <w:rFonts w:ascii="Times New Roman" w:eastAsia="Times New Roman" w:hAnsi="Times New Roman" w:cs="Times New Roman"/>
                <w:color w:val="1B1C1D"/>
                <w:sz w:val="24"/>
                <w:szCs w:val="24"/>
                <w:lang w:val="ro-RO"/>
              </w:rPr>
              <w:t>-</w:t>
            </w:r>
            <w:r w:rsidR="000E0AA6" w:rsidRPr="00E13386">
              <w:rPr>
                <w:rFonts w:ascii="Times New Roman" w:eastAsia="Times New Roman" w:hAnsi="Times New Roman" w:cs="Times New Roman"/>
                <w:color w:val="1B1C1D"/>
                <w:sz w:val="24"/>
                <w:szCs w:val="24"/>
                <w:lang w:val="ro-RO"/>
              </w:rPr>
              <w:t xml:space="preserve"> adică negocieri cu proprietari de infrastructură (publice sau private), ceea ce poate crea incertitudine sau întârzieri</w:t>
            </w:r>
            <w:r w:rsidR="005404E9" w:rsidRPr="00E13386">
              <w:rPr>
                <w:rFonts w:ascii="Times New Roman" w:eastAsia="Times New Roman" w:hAnsi="Times New Roman" w:cs="Times New Roman"/>
                <w:color w:val="1B1C1D"/>
                <w:sz w:val="24"/>
                <w:szCs w:val="24"/>
                <w:lang w:val="ro-RO"/>
              </w:rPr>
              <w:t xml:space="preserve"> </w:t>
            </w:r>
            <w:r w:rsidR="005404E9" w:rsidRPr="00E13386">
              <w:rPr>
                <w:rStyle w:val="Referinnotdesubsol"/>
                <w:rFonts w:ascii="Times New Roman" w:hAnsi="Times New Roman" w:cs="Times New Roman"/>
                <w:bCs/>
                <w:sz w:val="24"/>
                <w:szCs w:val="24"/>
                <w:lang w:val="ro-RO"/>
              </w:rPr>
              <w:footnoteReference w:id="18"/>
            </w:r>
            <w:r w:rsidR="005404E9" w:rsidRPr="00E13386">
              <w:rPr>
                <w:rFonts w:ascii="Times New Roman" w:hAnsi="Times New Roman" w:cs="Times New Roman"/>
                <w:sz w:val="24"/>
                <w:szCs w:val="24"/>
                <w:lang w:val="ro-RO"/>
              </w:rPr>
              <w:t>.</w:t>
            </w:r>
          </w:p>
          <w:p w14:paraId="34CD7D41" w14:textId="6004F6E9" w:rsidR="00A02F33" w:rsidRPr="00E13386" w:rsidRDefault="008337E3" w:rsidP="00D42444">
            <w:pPr>
              <w:pStyle w:val="Listparagraf"/>
              <w:numPr>
                <w:ilvl w:val="0"/>
                <w:numId w:val="30"/>
              </w:numPr>
              <w:shd w:val="clear" w:color="auto" w:fill="FFFFFF"/>
              <w:tabs>
                <w:tab w:val="left" w:pos="847"/>
              </w:tabs>
              <w:spacing w:after="12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i</w:t>
            </w:r>
            <w:r w:rsidR="000E0AA6" w:rsidRPr="00E13386">
              <w:rPr>
                <w:rFonts w:ascii="Times New Roman" w:eastAsia="Times New Roman" w:hAnsi="Times New Roman" w:cs="Times New Roman"/>
                <w:color w:val="1B1C1D"/>
                <w:sz w:val="24"/>
                <w:szCs w:val="24"/>
                <w:lang w:val="ro-RO"/>
              </w:rPr>
              <w:t>mplementarea în practică în state non-UE (sau ţări aspirante/paralele, ca Republica Moldova) poate necesita adaptări legislative, instituţionale, tehnice - ceea ce presupune costuri iniţiale: inventariere infrastructură, digitalizarea datelor, reglementări de acces, standarde tehnice etc. Fără aceste adaptări, beneficiile pot rămâne teoretice.</w:t>
            </w:r>
          </w:p>
          <w:p w14:paraId="1964BF4E" w14:textId="76D35528" w:rsidR="00A02F33" w:rsidRPr="00E13386" w:rsidRDefault="008337E3" w:rsidP="008337E3">
            <w:pPr>
              <w:pStyle w:val="Listparagraf"/>
              <w:numPr>
                <w:ilvl w:val="0"/>
                <w:numId w:val="30"/>
              </w:numPr>
              <w:shd w:val="clear" w:color="auto" w:fill="FFFFFF"/>
              <w:tabs>
                <w:tab w:val="left" w:pos="847"/>
              </w:tabs>
              <w:spacing w:after="12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î</w:t>
            </w:r>
            <w:r w:rsidR="000E0AA6" w:rsidRPr="00E13386">
              <w:rPr>
                <w:rFonts w:ascii="Times New Roman" w:eastAsia="Times New Roman" w:hAnsi="Times New Roman" w:cs="Times New Roman"/>
                <w:color w:val="1B1C1D"/>
                <w:sz w:val="24"/>
                <w:szCs w:val="24"/>
                <w:lang w:val="ro-RO"/>
              </w:rPr>
              <w:t>n cazul renovărilor sau construcţiilor noi, costul iniţial pentru ,,fiber-ready” (infrastructură internă, cablaj etc.) poate fi perceput ca o povară de către dezvoltatori sau proprietari - ceea ce ar putea reduce apetitul de construire sau crește prețurile apartamentelor / clădirilor.</w:t>
            </w:r>
          </w:p>
          <w:p w14:paraId="782F137F" w14:textId="7FFBFAD5" w:rsidR="00A54423" w:rsidRPr="00E13386" w:rsidRDefault="008337E3" w:rsidP="00EF291D">
            <w:pPr>
              <w:pStyle w:val="Listparagraf"/>
              <w:numPr>
                <w:ilvl w:val="0"/>
                <w:numId w:val="30"/>
              </w:numPr>
              <w:shd w:val="clear" w:color="auto" w:fill="FFFFFF"/>
              <w:tabs>
                <w:tab w:val="left" w:pos="847"/>
              </w:tabs>
              <w:spacing w:after="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d</w:t>
            </w:r>
            <w:r w:rsidR="000E0AA6" w:rsidRPr="00E13386">
              <w:rPr>
                <w:rFonts w:ascii="Times New Roman" w:eastAsia="Times New Roman" w:hAnsi="Times New Roman" w:cs="Times New Roman"/>
                <w:color w:val="1B1C1D"/>
                <w:sz w:val="24"/>
                <w:szCs w:val="24"/>
                <w:lang w:val="ro-RO"/>
              </w:rPr>
              <w:t>acă concurenţa devine intensă, firmele mici pot avea nevoie să se diferențieze - costurile de marketing, ofertă, servicii, întreţinere pot crește, chiar dacă infrastructura de bază e mai ieftină.</w:t>
            </w:r>
          </w:p>
          <w:p w14:paraId="67DADFBE" w14:textId="77777777" w:rsidR="00EF291D" w:rsidRPr="00E13386" w:rsidRDefault="00EF291D" w:rsidP="00EF291D">
            <w:pPr>
              <w:pStyle w:val="Listparagraf"/>
              <w:shd w:val="clear" w:color="auto" w:fill="FFFFFF"/>
              <w:tabs>
                <w:tab w:val="left" w:pos="847"/>
              </w:tabs>
              <w:spacing w:after="0" w:line="240" w:lineRule="auto"/>
              <w:ind w:left="567"/>
              <w:jc w:val="both"/>
              <w:rPr>
                <w:rFonts w:ascii="Times New Roman" w:eastAsia="Times New Roman" w:hAnsi="Times New Roman" w:cs="Times New Roman"/>
                <w:color w:val="1B1C1D"/>
                <w:sz w:val="24"/>
                <w:szCs w:val="24"/>
                <w:lang w:val="ro-RO"/>
              </w:rPr>
            </w:pPr>
          </w:p>
          <w:p w14:paraId="7929D92D" w14:textId="74092C15" w:rsidR="00A51E59" w:rsidRPr="00E13386" w:rsidRDefault="00A51E59" w:rsidP="008337E3">
            <w:pPr>
              <w:shd w:val="clear" w:color="auto" w:fill="FFFFFF"/>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6) </w:t>
            </w:r>
            <w:r w:rsidRPr="00E13386">
              <w:rPr>
                <w:rFonts w:ascii="Times New Roman" w:eastAsia="Times New Roman" w:hAnsi="Times New Roman" w:cs="Times New Roman"/>
                <w:b/>
                <w:color w:val="1B1C1D"/>
                <w:sz w:val="24"/>
                <w:szCs w:val="24"/>
                <w:lang w:val="ro-RO"/>
              </w:rPr>
              <w:t>Benefii prognozate pentru sectorul privat, urmare a transpunerii in legislația națională a Regulamentului GIA</w:t>
            </w:r>
            <w:r w:rsidR="00F0495C">
              <w:rPr>
                <w:rFonts w:ascii="Times New Roman" w:eastAsia="Times New Roman" w:hAnsi="Times New Roman" w:cs="Times New Roman"/>
                <w:b/>
                <w:color w:val="1B1C1D"/>
                <w:sz w:val="24"/>
                <w:szCs w:val="24"/>
                <w:lang w:val="ro-RO"/>
              </w:rPr>
              <w:t xml:space="preserve"> și a </w:t>
            </w:r>
            <w:r w:rsidR="00F0495C" w:rsidRPr="00F0495C">
              <w:rPr>
                <w:rFonts w:ascii="Times New Roman" w:eastAsia="Times New Roman" w:hAnsi="Times New Roman" w:cs="Times New Roman"/>
                <w:b/>
                <w:color w:val="1B1C1D"/>
                <w:sz w:val="24"/>
                <w:szCs w:val="24"/>
                <w:lang w:val="ro-RO"/>
              </w:rPr>
              <w:t>Recomandării (UE) 2020/1307</w:t>
            </w:r>
          </w:p>
          <w:p w14:paraId="7B875410" w14:textId="77777777" w:rsidR="000D5694" w:rsidRPr="00E13386" w:rsidRDefault="00A51E59" w:rsidP="000D5694">
            <w:pPr>
              <w:pStyle w:val="Listparagraf"/>
              <w:numPr>
                <w:ilvl w:val="0"/>
                <w:numId w:val="30"/>
              </w:numPr>
              <w:shd w:val="clear" w:color="auto" w:fill="FFFFFF"/>
              <w:tabs>
                <w:tab w:val="left" w:pos="859"/>
              </w:tabs>
              <w:spacing w:after="12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reduce costul de intrare pe piaţa telecom / internet pentru firme noi sau mai mici, stimulând competiţia și diversificarea ofertelor;</w:t>
            </w:r>
          </w:p>
          <w:p w14:paraId="6360F2BC" w14:textId="77777777" w:rsidR="000D5694" w:rsidRPr="00E13386" w:rsidRDefault="00A51E59" w:rsidP="000D5694">
            <w:pPr>
              <w:pStyle w:val="Listparagraf"/>
              <w:numPr>
                <w:ilvl w:val="0"/>
                <w:numId w:val="30"/>
              </w:numPr>
              <w:shd w:val="clear" w:color="auto" w:fill="FFFFFF"/>
              <w:tabs>
                <w:tab w:val="left" w:pos="859"/>
              </w:tabs>
              <w:spacing w:after="12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face mai atractive investiţii de infrastructură digitală, mai ales în zone rurale/smaller towns, prin reducerea costurilor fixe;</w:t>
            </w:r>
          </w:p>
          <w:p w14:paraId="11C9E626" w14:textId="1B05ACA2" w:rsidR="000D5694" w:rsidRPr="00E13386" w:rsidRDefault="00A51E59" w:rsidP="000D5694">
            <w:pPr>
              <w:pStyle w:val="Listparagraf"/>
              <w:numPr>
                <w:ilvl w:val="0"/>
                <w:numId w:val="30"/>
              </w:numPr>
              <w:shd w:val="clear" w:color="auto" w:fill="FFFFFF"/>
              <w:tabs>
                <w:tab w:val="left" w:pos="859"/>
              </w:tabs>
              <w:spacing w:after="12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lastRenderedPageBreak/>
              <w:t xml:space="preserve">stimula dezvoltatori imobiliari să proiecteze clădiri “future-proof” </w:t>
            </w:r>
            <w:r w:rsidR="000E7EDC" w:rsidRPr="00E13386">
              <w:rPr>
                <w:rFonts w:ascii="Times New Roman" w:eastAsia="Times New Roman" w:hAnsi="Times New Roman" w:cs="Times New Roman"/>
                <w:color w:val="1B1C1D"/>
                <w:sz w:val="24"/>
                <w:szCs w:val="24"/>
                <w:lang w:val="ro-RO"/>
              </w:rPr>
              <w:t>-</w:t>
            </w:r>
            <w:r w:rsidRPr="00E13386">
              <w:rPr>
                <w:rFonts w:ascii="Times New Roman" w:eastAsia="Times New Roman" w:hAnsi="Times New Roman" w:cs="Times New Roman"/>
                <w:color w:val="1B1C1D"/>
                <w:sz w:val="24"/>
                <w:szCs w:val="24"/>
                <w:lang w:val="ro-RO"/>
              </w:rPr>
              <w:t xml:space="preserve"> ceea ce pe termen mediu ar crește calitatea infrastructurii imobiliare și ar aduce valoare adăugată;</w:t>
            </w:r>
          </w:p>
          <w:p w14:paraId="6768E812" w14:textId="4CA037D5" w:rsidR="00A51E59" w:rsidRPr="00E13386" w:rsidRDefault="00A51E59" w:rsidP="000D5694">
            <w:pPr>
              <w:pStyle w:val="Listparagraf"/>
              <w:numPr>
                <w:ilvl w:val="0"/>
                <w:numId w:val="30"/>
              </w:numPr>
              <w:shd w:val="clear" w:color="auto" w:fill="FFFFFF"/>
              <w:tabs>
                <w:tab w:val="left" w:pos="859"/>
              </w:tabs>
              <w:spacing w:after="120" w:line="240" w:lineRule="auto"/>
              <w:ind w:left="29"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deschide oportunități pentru firme de construcţii, utilități, inginerie civilă, să ofere servicii integrate (construcție + infrastructură digitală) </w:t>
            </w:r>
            <w:r w:rsidR="000E7EDC" w:rsidRPr="00E13386">
              <w:rPr>
                <w:rFonts w:ascii="Times New Roman" w:eastAsia="Times New Roman" w:hAnsi="Times New Roman" w:cs="Times New Roman"/>
                <w:color w:val="1B1C1D"/>
                <w:sz w:val="24"/>
                <w:szCs w:val="24"/>
                <w:lang w:val="ro-RO"/>
              </w:rPr>
              <w:t>-</w:t>
            </w:r>
            <w:r w:rsidRPr="00E13386">
              <w:rPr>
                <w:rFonts w:ascii="Times New Roman" w:eastAsia="Times New Roman" w:hAnsi="Times New Roman" w:cs="Times New Roman"/>
                <w:color w:val="1B1C1D"/>
                <w:sz w:val="24"/>
                <w:szCs w:val="24"/>
                <w:lang w:val="ro-RO"/>
              </w:rPr>
              <w:t xml:space="preserve"> un nou segment de piaţă.</w:t>
            </w:r>
          </w:p>
          <w:p w14:paraId="2ACD39F0" w14:textId="2D3BC17C" w:rsidR="000E0AA6" w:rsidRPr="00E13386" w:rsidRDefault="000D5694" w:rsidP="00506D85">
            <w:pPr>
              <w:shd w:val="clear" w:color="auto" w:fill="FFFFFF"/>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În context,</w:t>
            </w:r>
            <w:r w:rsidR="00A51E59" w:rsidRPr="00E13386">
              <w:rPr>
                <w:rFonts w:ascii="Times New Roman" w:eastAsia="Times New Roman" w:hAnsi="Times New Roman" w:cs="Times New Roman"/>
                <w:color w:val="1B1C1D"/>
                <w:sz w:val="24"/>
                <w:szCs w:val="24"/>
                <w:lang w:val="ro-RO"/>
              </w:rPr>
              <w:t xml:space="preserve"> potenţialul pentru accelerare a digitalizării economice există</w:t>
            </w:r>
            <w:r w:rsidRPr="00E13386">
              <w:rPr>
                <w:rFonts w:ascii="Times New Roman" w:eastAsia="Times New Roman" w:hAnsi="Times New Roman" w:cs="Times New Roman"/>
                <w:color w:val="1B1C1D"/>
                <w:sz w:val="24"/>
                <w:szCs w:val="24"/>
                <w:lang w:val="ro-RO"/>
              </w:rPr>
              <w:t xml:space="preserve">, </w:t>
            </w:r>
            <w:r w:rsidR="00A51E59" w:rsidRPr="00E13386">
              <w:rPr>
                <w:rFonts w:ascii="Times New Roman" w:eastAsia="Times New Roman" w:hAnsi="Times New Roman" w:cs="Times New Roman"/>
                <w:color w:val="1B1C1D"/>
                <w:sz w:val="24"/>
                <w:szCs w:val="24"/>
                <w:lang w:val="ro-RO"/>
              </w:rPr>
              <w:t>dar succesul depinde de modul concret în care legea e implementată: reguli clare, instituţii-capabile,</w:t>
            </w:r>
            <w:r w:rsidRPr="00E13386">
              <w:rPr>
                <w:rFonts w:ascii="Times New Roman" w:eastAsia="Times New Roman" w:hAnsi="Times New Roman" w:cs="Times New Roman"/>
                <w:color w:val="1B1C1D"/>
                <w:sz w:val="24"/>
                <w:szCs w:val="24"/>
                <w:lang w:val="ro-RO"/>
              </w:rPr>
              <w:t xml:space="preserve"> </w:t>
            </w:r>
            <w:r w:rsidR="00A51E59" w:rsidRPr="00E13386">
              <w:rPr>
                <w:rFonts w:ascii="Times New Roman" w:eastAsia="Times New Roman" w:hAnsi="Times New Roman" w:cs="Times New Roman"/>
                <w:color w:val="1B1C1D"/>
                <w:sz w:val="24"/>
                <w:szCs w:val="24"/>
                <w:lang w:val="ro-RO"/>
              </w:rPr>
              <w:t>garantarea accesului echitabil la infrastructură, și un cadru competitiv transparent.</w:t>
            </w:r>
          </w:p>
          <w:p w14:paraId="65EFB5EF" w14:textId="77777777" w:rsidR="00506D85" w:rsidRPr="00E13386" w:rsidRDefault="00506D85" w:rsidP="00506D85">
            <w:pPr>
              <w:shd w:val="clear" w:color="auto" w:fill="FFFFFF"/>
              <w:spacing w:after="0" w:line="240" w:lineRule="auto"/>
              <w:ind w:firstLine="567"/>
              <w:jc w:val="both"/>
              <w:rPr>
                <w:rFonts w:ascii="Times New Roman" w:eastAsia="Times New Roman" w:hAnsi="Times New Roman" w:cs="Times New Roman"/>
                <w:color w:val="1B1C1D"/>
                <w:sz w:val="24"/>
                <w:szCs w:val="24"/>
                <w:lang w:val="ro-RO"/>
              </w:rPr>
            </w:pPr>
          </w:p>
          <w:p w14:paraId="0E5AA3BC" w14:textId="328CA9BD" w:rsidR="00A51E59" w:rsidRPr="00E13386" w:rsidRDefault="00515A4A" w:rsidP="001D264C">
            <w:pPr>
              <w:shd w:val="clear" w:color="auto" w:fill="FFFFFF"/>
              <w:spacing w:after="120" w:line="240" w:lineRule="auto"/>
              <w:ind w:firstLine="567"/>
              <w:jc w:val="both"/>
              <w:rPr>
                <w:rFonts w:ascii="Times New Roman" w:eastAsia="Times New Roman" w:hAnsi="Times New Roman" w:cs="Times New Roman"/>
                <w:b/>
                <w:color w:val="1B1C1D"/>
                <w:sz w:val="24"/>
                <w:szCs w:val="24"/>
                <w:lang w:val="ro-RO"/>
              </w:rPr>
            </w:pPr>
            <w:r w:rsidRPr="00E13386">
              <w:rPr>
                <w:rFonts w:ascii="Times New Roman" w:eastAsia="Times New Roman" w:hAnsi="Times New Roman" w:cs="Times New Roman"/>
                <w:b/>
                <w:color w:val="1B1C1D"/>
                <w:sz w:val="24"/>
                <w:szCs w:val="24"/>
                <w:lang w:val="ro-RO"/>
              </w:rPr>
              <w:t>Analiza SWOT</w:t>
            </w:r>
            <w:r w:rsidR="001D264C" w:rsidRPr="00E13386">
              <w:rPr>
                <w:rFonts w:ascii="Times New Roman" w:eastAsia="Times New Roman" w:hAnsi="Times New Roman" w:cs="Times New Roman"/>
                <w:b/>
                <w:color w:val="1B1C1D"/>
                <w:sz w:val="24"/>
                <w:szCs w:val="24"/>
                <w:lang w:val="ro-RO"/>
              </w:rPr>
              <w:t xml:space="preserve"> -</w:t>
            </w:r>
            <w:r w:rsidRPr="00E13386">
              <w:rPr>
                <w:rFonts w:ascii="Times New Roman" w:eastAsia="Times New Roman" w:hAnsi="Times New Roman" w:cs="Times New Roman"/>
                <w:b/>
                <w:color w:val="1B1C1D"/>
                <w:sz w:val="24"/>
                <w:szCs w:val="24"/>
                <w:lang w:val="ro-RO"/>
              </w:rPr>
              <w:t xml:space="preserve"> </w:t>
            </w:r>
            <w:r w:rsidR="000E7EDC" w:rsidRPr="00E13386">
              <w:rPr>
                <w:rFonts w:ascii="Times New Roman" w:eastAsia="Times New Roman" w:hAnsi="Times New Roman" w:cs="Times New Roman"/>
                <w:b/>
                <w:color w:val="1B1C1D"/>
                <w:sz w:val="24"/>
                <w:szCs w:val="24"/>
                <w:lang w:val="ro-RO"/>
              </w:rPr>
              <w:t>i</w:t>
            </w:r>
            <w:r w:rsidRPr="00E13386">
              <w:rPr>
                <w:rFonts w:ascii="Times New Roman" w:eastAsia="Times New Roman" w:hAnsi="Times New Roman" w:cs="Times New Roman"/>
                <w:b/>
                <w:color w:val="1B1C1D"/>
                <w:sz w:val="24"/>
                <w:szCs w:val="24"/>
                <w:lang w:val="ro-RO"/>
              </w:rPr>
              <w:t>mpact asupra sectorului privat după implementarea Regulamentului GIA în Republica Moldova</w:t>
            </w:r>
          </w:p>
          <w:tbl>
            <w:tblPr>
              <w:tblStyle w:val="Tabelgril"/>
              <w:tblW w:w="0" w:type="auto"/>
              <w:tblLook w:val="04A0" w:firstRow="1" w:lastRow="0" w:firstColumn="1" w:lastColumn="0" w:noHBand="0" w:noVBand="1"/>
            </w:tblPr>
            <w:tblGrid>
              <w:gridCol w:w="4559"/>
              <w:gridCol w:w="4560"/>
            </w:tblGrid>
            <w:tr w:rsidR="00775591" w:rsidRPr="00E13386" w14:paraId="086A4DBA" w14:textId="77777777" w:rsidTr="001D264C">
              <w:tc>
                <w:tcPr>
                  <w:tcW w:w="4559" w:type="dxa"/>
                  <w:vAlign w:val="center"/>
                </w:tcPr>
                <w:p w14:paraId="2ED34E64" w14:textId="7D095B5E" w:rsidR="00775591" w:rsidRPr="00E13386" w:rsidRDefault="00775591" w:rsidP="001D264C">
                  <w:pPr>
                    <w:spacing w:after="0" w:line="240" w:lineRule="auto"/>
                    <w:jc w:val="center"/>
                    <w:rPr>
                      <w:rFonts w:ascii="Times New Roman" w:eastAsia="Times New Roman" w:hAnsi="Times New Roman" w:cs="Times New Roman"/>
                      <w:b/>
                      <w:color w:val="1B1C1D"/>
                      <w:sz w:val="24"/>
                      <w:szCs w:val="24"/>
                      <w:lang w:val="ro-RO"/>
                    </w:rPr>
                  </w:pPr>
                  <w:r w:rsidRPr="00E13386">
                    <w:rPr>
                      <w:rFonts w:ascii="Times New Roman" w:eastAsia="Times New Roman" w:hAnsi="Times New Roman" w:cs="Times New Roman"/>
                      <w:b/>
                      <w:color w:val="1B1C1D"/>
                      <w:sz w:val="24"/>
                      <w:szCs w:val="24"/>
                      <w:lang w:val="ro-RO"/>
                    </w:rPr>
                    <w:t>Avantaje (puncte tari)</w:t>
                  </w:r>
                </w:p>
              </w:tc>
              <w:tc>
                <w:tcPr>
                  <w:tcW w:w="4560" w:type="dxa"/>
                  <w:vAlign w:val="center"/>
                </w:tcPr>
                <w:p w14:paraId="7B731144" w14:textId="4662C0E8" w:rsidR="00775591" w:rsidRPr="00E13386" w:rsidRDefault="00775591" w:rsidP="001D264C">
                  <w:pPr>
                    <w:spacing w:after="0" w:line="240" w:lineRule="auto"/>
                    <w:jc w:val="center"/>
                    <w:rPr>
                      <w:rFonts w:ascii="Times New Roman" w:eastAsia="Times New Roman" w:hAnsi="Times New Roman" w:cs="Times New Roman"/>
                      <w:b/>
                      <w:color w:val="1B1C1D"/>
                      <w:sz w:val="24"/>
                      <w:szCs w:val="24"/>
                      <w:lang w:val="ro-RO"/>
                    </w:rPr>
                  </w:pPr>
                  <w:r w:rsidRPr="00E13386">
                    <w:rPr>
                      <w:rFonts w:ascii="Times New Roman" w:eastAsia="Times New Roman" w:hAnsi="Times New Roman" w:cs="Times New Roman"/>
                      <w:b/>
                      <w:color w:val="1B1C1D"/>
                      <w:sz w:val="24"/>
                      <w:szCs w:val="24"/>
                      <w:lang w:val="ro-RO"/>
                    </w:rPr>
                    <w:t>Dezavantaje (puncte slabe)</w:t>
                  </w:r>
                </w:p>
              </w:tc>
            </w:tr>
            <w:tr w:rsidR="00775591" w:rsidRPr="00E13386" w14:paraId="05B90F61" w14:textId="77777777" w:rsidTr="00775591">
              <w:tc>
                <w:tcPr>
                  <w:tcW w:w="4559" w:type="dxa"/>
                </w:tcPr>
                <w:p w14:paraId="0728FC07" w14:textId="28F89B1B" w:rsidR="00775591" w:rsidRPr="00E13386" w:rsidRDefault="00775591" w:rsidP="00E73A0D">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a) Reducerea costurilor de implementare a rețelelor gigabit</w:t>
                  </w:r>
                  <w:r w:rsidR="00F96B69" w:rsidRPr="00E13386">
                    <w:rPr>
                      <w:rFonts w:ascii="Times New Roman" w:eastAsia="Times New Roman" w:hAnsi="Times New Roman" w:cs="Times New Roman"/>
                      <w:color w:val="1B1C1D"/>
                      <w:sz w:val="24"/>
                      <w:szCs w:val="24"/>
                      <w:lang w:val="ro-RO"/>
                    </w:rPr>
                    <w:t>.</w:t>
                  </w:r>
                </w:p>
                <w:p w14:paraId="6C00A1B3" w14:textId="77777777" w:rsidR="00775591" w:rsidRPr="00E13386" w:rsidRDefault="00775591" w:rsidP="009002F2">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reutilizarea infrastructurii existente (conducte, stâlpi, suporturi, canalizări publice/private).</w:t>
                  </w:r>
                </w:p>
                <w:p w14:paraId="05BB0DD8" w14:textId="77777777" w:rsidR="00775591" w:rsidRPr="00E13386" w:rsidRDefault="00775591" w:rsidP="003D1199">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scăderea masivă a costurilor pentru lucrări civile (care reprezintă 70-80% din costul total de infrastructură).</w:t>
                  </w:r>
                </w:p>
                <w:p w14:paraId="321E17DA" w14:textId="77777777" w:rsidR="000E7EDC" w:rsidRPr="00E13386" w:rsidRDefault="000E7EDC" w:rsidP="003D1199">
                  <w:pPr>
                    <w:spacing w:after="0" w:line="240" w:lineRule="auto"/>
                    <w:rPr>
                      <w:rFonts w:ascii="Times New Roman" w:eastAsia="Times New Roman" w:hAnsi="Times New Roman" w:cs="Times New Roman"/>
                      <w:color w:val="1B1C1D"/>
                      <w:sz w:val="24"/>
                      <w:szCs w:val="24"/>
                      <w:lang w:val="ro-RO"/>
                    </w:rPr>
                  </w:pPr>
                </w:p>
                <w:p w14:paraId="3A4EB869" w14:textId="61F5ACF2" w:rsidR="00E73A0D" w:rsidRPr="00E13386" w:rsidRDefault="00E73A0D" w:rsidP="003D1199">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b) Creșterea predictibilității investițiilor</w:t>
                  </w:r>
                  <w:r w:rsidR="00F96B69" w:rsidRPr="00E13386">
                    <w:rPr>
                      <w:rFonts w:ascii="Times New Roman" w:eastAsia="Times New Roman" w:hAnsi="Times New Roman" w:cs="Times New Roman"/>
                      <w:color w:val="1B1C1D"/>
                      <w:sz w:val="24"/>
                      <w:szCs w:val="24"/>
                      <w:lang w:val="ro-RO"/>
                    </w:rPr>
                    <w:t>.</w:t>
                  </w:r>
                </w:p>
                <w:p w14:paraId="4149B142" w14:textId="77777777" w:rsidR="00E73A0D" w:rsidRPr="00E13386" w:rsidRDefault="00E73A0D" w:rsidP="003D1199">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termene clare și mai scurte pentru autorizații.</w:t>
                  </w:r>
                </w:p>
                <w:p w14:paraId="032ADD1A" w14:textId="77777777" w:rsidR="005D67A6" w:rsidRPr="00E13386" w:rsidRDefault="00E73A0D" w:rsidP="003D1199">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proceduri standardizate și digitalizate, cu posibile aprobări tacite.</w:t>
                  </w:r>
                </w:p>
                <w:p w14:paraId="0C5A56B5" w14:textId="77777777" w:rsidR="003D1199" w:rsidRPr="00E13386" w:rsidRDefault="003D1199" w:rsidP="003D1199">
                  <w:pPr>
                    <w:spacing w:after="0" w:line="240" w:lineRule="auto"/>
                    <w:rPr>
                      <w:rFonts w:ascii="Times New Roman" w:eastAsia="Times New Roman" w:hAnsi="Times New Roman" w:cs="Times New Roman"/>
                      <w:color w:val="1B1C1D"/>
                      <w:sz w:val="24"/>
                      <w:szCs w:val="24"/>
                      <w:lang w:val="ro-RO"/>
                    </w:rPr>
                  </w:pPr>
                </w:p>
                <w:p w14:paraId="29CC554A" w14:textId="0AAFCB87" w:rsidR="003D1199" w:rsidRPr="00E13386" w:rsidRDefault="003D1199" w:rsidP="003D1199">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c) Acces mai </w:t>
                  </w:r>
                  <w:r w:rsidR="00C32ECA" w:rsidRPr="00E13386">
                    <w:rPr>
                      <w:rFonts w:ascii="Times New Roman" w:eastAsia="Times New Roman" w:hAnsi="Times New Roman" w:cs="Times New Roman"/>
                      <w:color w:val="1B1C1D"/>
                      <w:sz w:val="24"/>
                      <w:szCs w:val="24"/>
                      <w:lang w:val="ro-RO"/>
                    </w:rPr>
                    <w:t>simplu la infrastructura altor furnizori</w:t>
                  </w:r>
                  <w:r w:rsidRPr="00E13386">
                    <w:rPr>
                      <w:rFonts w:ascii="Times New Roman" w:eastAsia="Times New Roman" w:hAnsi="Times New Roman" w:cs="Times New Roman"/>
                      <w:color w:val="1B1C1D"/>
                      <w:sz w:val="24"/>
                      <w:szCs w:val="24"/>
                      <w:lang w:val="ro-RO"/>
                    </w:rPr>
                    <w:t xml:space="preserve"> și utilități</w:t>
                  </w:r>
                  <w:r w:rsidR="00F96B69" w:rsidRPr="00E13386">
                    <w:rPr>
                      <w:rFonts w:ascii="Times New Roman" w:eastAsia="Times New Roman" w:hAnsi="Times New Roman" w:cs="Times New Roman"/>
                      <w:color w:val="1B1C1D"/>
                      <w:sz w:val="24"/>
                      <w:szCs w:val="24"/>
                      <w:lang w:val="ro-RO"/>
                    </w:rPr>
                    <w:t>.</w:t>
                  </w:r>
                </w:p>
                <w:p w14:paraId="16152A1E" w14:textId="715B1712" w:rsidR="003D1199" w:rsidRPr="00E13386" w:rsidRDefault="003D1199" w:rsidP="003D1199">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obligativitatea de partajare transversală a infrastructurii (energie, apă, transport).</w:t>
                  </w:r>
                </w:p>
                <w:p w14:paraId="480BC48A" w14:textId="411491E4" w:rsidR="003D1199" w:rsidRPr="00E13386" w:rsidRDefault="003D1199" w:rsidP="003D1199">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eliminarea monopolurilor locale asupra infrastructurii pasive.</w:t>
                  </w:r>
                </w:p>
                <w:p w14:paraId="22A0CC3C" w14:textId="77777777" w:rsidR="002404C5" w:rsidRPr="00E13386" w:rsidRDefault="002404C5" w:rsidP="003D1199">
                  <w:pPr>
                    <w:spacing w:after="0" w:line="240" w:lineRule="auto"/>
                    <w:rPr>
                      <w:rFonts w:ascii="Times New Roman" w:eastAsia="Times New Roman" w:hAnsi="Times New Roman" w:cs="Times New Roman"/>
                      <w:color w:val="1B1C1D"/>
                      <w:sz w:val="24"/>
                      <w:szCs w:val="24"/>
                      <w:lang w:val="ro-RO"/>
                    </w:rPr>
                  </w:pPr>
                </w:p>
                <w:p w14:paraId="4ED5A3C9" w14:textId="67EFCBF2" w:rsidR="002404C5" w:rsidRPr="00E13386" w:rsidRDefault="002404C5" w:rsidP="002404C5">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d) Dezvoltarea unei noi piețe „fiber-ready buildings”</w:t>
                  </w:r>
                  <w:r w:rsidR="00F96B69" w:rsidRPr="00E13386">
                    <w:rPr>
                      <w:rFonts w:ascii="Times New Roman" w:eastAsia="Times New Roman" w:hAnsi="Times New Roman" w:cs="Times New Roman"/>
                      <w:color w:val="1B1C1D"/>
                      <w:sz w:val="24"/>
                      <w:szCs w:val="24"/>
                      <w:lang w:val="ro-RO"/>
                    </w:rPr>
                    <w:t>.</w:t>
                  </w:r>
                </w:p>
                <w:p w14:paraId="51A333C1" w14:textId="5622FEE2" w:rsidR="002404C5" w:rsidRPr="00E13386" w:rsidRDefault="002404C5" w:rsidP="002404C5">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avantaj competitiv pentru dezvoltatorii care construiesc clădiri pregătite pentru fibră</w:t>
                  </w:r>
                  <w:r w:rsidR="00603FE4" w:rsidRPr="00E13386">
                    <w:rPr>
                      <w:rFonts w:ascii="Times New Roman" w:eastAsia="Times New Roman" w:hAnsi="Times New Roman" w:cs="Times New Roman"/>
                      <w:color w:val="1B1C1D"/>
                      <w:sz w:val="24"/>
                      <w:szCs w:val="24"/>
                      <w:lang w:val="ro-RO"/>
                    </w:rPr>
                    <w:t xml:space="preserve"> optică</w:t>
                  </w:r>
                  <w:r w:rsidRPr="00E13386">
                    <w:rPr>
                      <w:rFonts w:ascii="Times New Roman" w:eastAsia="Times New Roman" w:hAnsi="Times New Roman" w:cs="Times New Roman"/>
                      <w:color w:val="1B1C1D"/>
                      <w:sz w:val="24"/>
                      <w:szCs w:val="24"/>
                      <w:lang w:val="ro-RO"/>
                    </w:rPr>
                    <w:t>.</w:t>
                  </w:r>
                </w:p>
                <w:p w14:paraId="09D2A0FA" w14:textId="79BC025D" w:rsidR="00E73A0D" w:rsidRPr="00E13386" w:rsidRDefault="002404C5" w:rsidP="002404C5">
                  <w:pPr>
                    <w:spacing w:after="12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cerere în creștere pentru imobile moderne, conforme cu standarde UE.</w:t>
                  </w:r>
                </w:p>
                <w:p w14:paraId="29E3B8A1" w14:textId="255278C4" w:rsidR="00F96B69" w:rsidRPr="00E13386" w:rsidRDefault="00F96B69" w:rsidP="00413787">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e) Posibilă creștere a bazei de clienți în zone slab deservite.</w:t>
                  </w:r>
                </w:p>
                <w:p w14:paraId="3D988596" w14:textId="165E348C" w:rsidR="00F96B69" w:rsidRPr="00E13386" w:rsidRDefault="009002F2" w:rsidP="00413787">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e</w:t>
                  </w:r>
                  <w:r w:rsidR="00F96B69" w:rsidRPr="00E13386">
                    <w:rPr>
                      <w:rFonts w:ascii="Times New Roman" w:eastAsia="Times New Roman" w:hAnsi="Times New Roman" w:cs="Times New Roman"/>
                      <w:color w:val="1B1C1D"/>
                      <w:sz w:val="24"/>
                      <w:szCs w:val="24"/>
                      <w:lang w:val="ro-RO"/>
                    </w:rPr>
                    <w:t>xtinderea rețelelor devine mai rentabilă în zone rurale și periurbane.</w:t>
                  </w:r>
                </w:p>
                <w:p w14:paraId="71347AF6" w14:textId="76D78676" w:rsidR="000B592B" w:rsidRPr="00E13386" w:rsidRDefault="009002F2" w:rsidP="00682D95">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c</w:t>
                  </w:r>
                  <w:r w:rsidR="00F96B69" w:rsidRPr="00E13386">
                    <w:rPr>
                      <w:rFonts w:ascii="Times New Roman" w:eastAsia="Times New Roman" w:hAnsi="Times New Roman" w:cs="Times New Roman"/>
                      <w:color w:val="1B1C1D"/>
                      <w:sz w:val="24"/>
                      <w:szCs w:val="24"/>
                      <w:lang w:val="ro-RO"/>
                    </w:rPr>
                    <w:t xml:space="preserve">reșterea adoptării serviciilor digitale → cerere nouă pentru </w:t>
                  </w:r>
                  <w:r w:rsidR="00682D95" w:rsidRPr="00E13386">
                    <w:rPr>
                      <w:rFonts w:ascii="Times New Roman" w:eastAsia="Times New Roman" w:hAnsi="Times New Roman" w:cs="Times New Roman"/>
                      <w:color w:val="1B1C1D"/>
                      <w:sz w:val="24"/>
                      <w:szCs w:val="24"/>
                      <w:lang w:val="ro-RO"/>
                    </w:rPr>
                    <w:t>furnizori</w:t>
                  </w:r>
                  <w:r w:rsidR="00F96B69" w:rsidRPr="00E13386">
                    <w:rPr>
                      <w:rFonts w:ascii="Times New Roman" w:eastAsia="Times New Roman" w:hAnsi="Times New Roman" w:cs="Times New Roman"/>
                      <w:color w:val="1B1C1D"/>
                      <w:sz w:val="24"/>
                      <w:szCs w:val="24"/>
                      <w:lang w:val="ro-RO"/>
                    </w:rPr>
                    <w:t>.</w:t>
                  </w:r>
                </w:p>
              </w:tc>
              <w:tc>
                <w:tcPr>
                  <w:tcW w:w="4560" w:type="dxa"/>
                </w:tcPr>
                <w:p w14:paraId="26763313" w14:textId="6D23F025" w:rsidR="0087375C" w:rsidRPr="00E13386" w:rsidRDefault="0087375C" w:rsidP="0087375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a) Costuri inițiale de adaptare și conformare</w:t>
                  </w:r>
                </w:p>
                <w:p w14:paraId="45B896F9" w14:textId="5289F105" w:rsidR="0087375C" w:rsidRPr="00E13386" w:rsidRDefault="0087375C" w:rsidP="0087375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necesitatea ajustării proceselor interne.</w:t>
                  </w:r>
                </w:p>
                <w:p w14:paraId="72BE931E" w14:textId="77777777" w:rsidR="00775591" w:rsidRPr="00E13386" w:rsidRDefault="0087375C" w:rsidP="0087375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investiții în infrastructura internă pentru dezvoltatori (clădiri fiber-ready).</w:t>
                  </w:r>
                </w:p>
                <w:p w14:paraId="10D26D28" w14:textId="77777777" w:rsidR="0061530C" w:rsidRPr="00E13386" w:rsidRDefault="0061530C" w:rsidP="0061530C">
                  <w:pPr>
                    <w:spacing w:after="0" w:line="240" w:lineRule="auto"/>
                    <w:rPr>
                      <w:rFonts w:ascii="Times New Roman" w:eastAsia="Times New Roman" w:hAnsi="Times New Roman" w:cs="Times New Roman"/>
                      <w:color w:val="1B1C1D"/>
                      <w:sz w:val="24"/>
                      <w:szCs w:val="24"/>
                      <w:lang w:val="ro-RO"/>
                    </w:rPr>
                  </w:pPr>
                </w:p>
                <w:p w14:paraId="7C8C8497" w14:textId="77777777" w:rsidR="0061530C" w:rsidRPr="00E13386" w:rsidRDefault="0061530C" w:rsidP="0061530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b) Posibile dispute privind tarifele de acces la infrastructura fizică.</w:t>
                  </w:r>
                </w:p>
                <w:p w14:paraId="7F4B8B45" w14:textId="1EA3AA02" w:rsidR="0061530C" w:rsidRPr="00E13386" w:rsidRDefault="0061530C" w:rsidP="0061530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lipsa unei metodologii clare poate crea neînțelegeri furnizor - proprietar.</w:t>
                  </w:r>
                </w:p>
                <w:p w14:paraId="0CF7C71E" w14:textId="77777777" w:rsidR="0087375C" w:rsidRPr="00E13386" w:rsidRDefault="0061530C" w:rsidP="0061530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birocrația în negocierea accesului poate întârzia proiectele.</w:t>
                  </w:r>
                </w:p>
                <w:p w14:paraId="189E8279" w14:textId="77777777" w:rsidR="0040612F" w:rsidRPr="00E13386" w:rsidRDefault="0040612F" w:rsidP="0061530C">
                  <w:pPr>
                    <w:spacing w:after="0" w:line="240" w:lineRule="auto"/>
                    <w:rPr>
                      <w:rFonts w:ascii="Times New Roman" w:eastAsia="Times New Roman" w:hAnsi="Times New Roman" w:cs="Times New Roman"/>
                      <w:color w:val="1B1C1D"/>
                      <w:sz w:val="24"/>
                      <w:szCs w:val="24"/>
                      <w:lang w:val="ro-RO"/>
                    </w:rPr>
                  </w:pPr>
                </w:p>
                <w:p w14:paraId="09F92A39" w14:textId="6A1E5203" w:rsidR="0040612F" w:rsidRPr="00E13386" w:rsidRDefault="0040612F" w:rsidP="0040612F">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c) Riscul creșterii concurenței pe o piață deja fragmentată.</w:t>
                  </w:r>
                </w:p>
                <w:p w14:paraId="36D58C6F" w14:textId="6B9F2199" w:rsidR="0040612F" w:rsidRPr="00E13386" w:rsidRDefault="0040612F" w:rsidP="0040612F">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furnizorii mici pot fi presați de prețuri reduse și investiții mai mari.</w:t>
                  </w:r>
                </w:p>
                <w:p w14:paraId="040E7A8F" w14:textId="77777777" w:rsidR="0040612F" w:rsidRPr="00E13386" w:rsidRDefault="0040612F" w:rsidP="0040612F">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necesitatea diferențierii prin servicii → costuri suplimentare.</w:t>
                  </w:r>
                </w:p>
                <w:p w14:paraId="3A806A5C" w14:textId="77777777" w:rsidR="0040612F" w:rsidRPr="00E13386" w:rsidRDefault="0040612F" w:rsidP="0040612F">
                  <w:pPr>
                    <w:spacing w:after="0" w:line="240" w:lineRule="auto"/>
                    <w:rPr>
                      <w:rFonts w:ascii="Times New Roman" w:eastAsia="Times New Roman" w:hAnsi="Times New Roman" w:cs="Times New Roman"/>
                      <w:color w:val="1B1C1D"/>
                      <w:sz w:val="24"/>
                      <w:szCs w:val="24"/>
                      <w:lang w:val="ro-RO"/>
                    </w:rPr>
                  </w:pPr>
                </w:p>
                <w:p w14:paraId="203D69C4" w14:textId="477A73F4" w:rsidR="00A131CC" w:rsidRPr="00E13386" w:rsidRDefault="00A131CC" w:rsidP="00A131C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d) Capacitate tehnică neuniformă în rândul furnizorilor mici.</w:t>
                  </w:r>
                </w:p>
                <w:p w14:paraId="37F44792" w14:textId="681F85EF" w:rsidR="00A131CC" w:rsidRPr="00E13386" w:rsidRDefault="00A131CC" w:rsidP="00A131C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lipsa resurselor umane/tehnice pentru integrare, digitalizare, sisteme geospațiale.</w:t>
                  </w:r>
                </w:p>
                <w:p w14:paraId="055E1785" w14:textId="0EDB20AF" w:rsidR="0040612F" w:rsidRPr="00E13386" w:rsidRDefault="00A131CC" w:rsidP="00A131CC">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dificultate în utilizarea portalului unic de informare (PUI).</w:t>
                  </w:r>
                </w:p>
              </w:tc>
            </w:tr>
            <w:tr w:rsidR="00775591" w:rsidRPr="00E13386" w14:paraId="098775DB" w14:textId="77777777" w:rsidTr="001D264C">
              <w:trPr>
                <w:trHeight w:val="329"/>
              </w:trPr>
              <w:tc>
                <w:tcPr>
                  <w:tcW w:w="4559" w:type="dxa"/>
                  <w:vAlign w:val="center"/>
                </w:tcPr>
                <w:p w14:paraId="278FA959" w14:textId="3C0EB4D4" w:rsidR="00775591" w:rsidRPr="00E13386" w:rsidRDefault="00775591" w:rsidP="001D264C">
                  <w:pPr>
                    <w:spacing w:after="0" w:line="240" w:lineRule="auto"/>
                    <w:jc w:val="center"/>
                    <w:rPr>
                      <w:rFonts w:ascii="Times New Roman" w:eastAsia="Times New Roman" w:hAnsi="Times New Roman" w:cs="Times New Roman"/>
                      <w:b/>
                      <w:color w:val="1B1C1D"/>
                      <w:sz w:val="24"/>
                      <w:szCs w:val="24"/>
                      <w:lang w:val="ro-RO"/>
                    </w:rPr>
                  </w:pPr>
                  <w:r w:rsidRPr="00E13386">
                    <w:rPr>
                      <w:rFonts w:ascii="Times New Roman" w:hAnsi="Times New Roman" w:cs="Times New Roman"/>
                      <w:b/>
                      <w:sz w:val="24"/>
                      <w:szCs w:val="24"/>
                      <w:lang w:val="ro-RO"/>
                    </w:rPr>
                    <w:t>Oportunităţi:</w:t>
                  </w:r>
                </w:p>
              </w:tc>
              <w:tc>
                <w:tcPr>
                  <w:tcW w:w="4560" w:type="dxa"/>
                  <w:vAlign w:val="center"/>
                </w:tcPr>
                <w:p w14:paraId="4D607C25" w14:textId="1FDE3195" w:rsidR="00775591" w:rsidRPr="00E13386" w:rsidRDefault="00775591" w:rsidP="001D264C">
                  <w:pPr>
                    <w:spacing w:after="0" w:line="240" w:lineRule="auto"/>
                    <w:jc w:val="center"/>
                    <w:rPr>
                      <w:rFonts w:ascii="Times New Roman" w:eastAsia="Times New Roman" w:hAnsi="Times New Roman" w:cs="Times New Roman"/>
                      <w:b/>
                      <w:color w:val="1B1C1D"/>
                      <w:sz w:val="24"/>
                      <w:szCs w:val="24"/>
                      <w:lang w:val="ro-RO"/>
                    </w:rPr>
                  </w:pPr>
                  <w:r w:rsidRPr="00E13386">
                    <w:rPr>
                      <w:rFonts w:ascii="Times New Roman" w:hAnsi="Times New Roman" w:cs="Times New Roman"/>
                      <w:b/>
                      <w:sz w:val="24"/>
                      <w:szCs w:val="24"/>
                      <w:lang w:val="ro-RO"/>
                    </w:rPr>
                    <w:t>Ameninţări (riscuri)</w:t>
                  </w:r>
                </w:p>
              </w:tc>
            </w:tr>
            <w:tr w:rsidR="00775591" w:rsidRPr="00E13386" w14:paraId="5DD9CE60" w14:textId="77777777" w:rsidTr="00775591">
              <w:tc>
                <w:tcPr>
                  <w:tcW w:w="4559" w:type="dxa"/>
                </w:tcPr>
                <w:p w14:paraId="1A029F85" w14:textId="79CF8AA1" w:rsidR="001B36E7" w:rsidRPr="00E13386" w:rsidRDefault="001B36E7" w:rsidP="00F70DB4">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lastRenderedPageBreak/>
                    <w:t>a) Atragerea investițiilor străine în infrastructura digitală.</w:t>
                  </w:r>
                </w:p>
                <w:p w14:paraId="4DE708AE" w14:textId="195100BD" w:rsidR="001B36E7" w:rsidRPr="00E13386" w:rsidRDefault="001B36E7" w:rsidP="00F70DB4">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investitorii internaționali preferă cadre reglementare previzibile și armonizate cu UE.</w:t>
                  </w:r>
                </w:p>
                <w:p w14:paraId="7C895B68" w14:textId="77777777" w:rsidR="00775591" w:rsidRPr="00E13386" w:rsidRDefault="001B36E7" w:rsidP="00F70DB4">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Republica Moldova devine mai atractivă pentru proiecte de fibră optică și rețele 5G.</w:t>
                  </w:r>
                </w:p>
                <w:p w14:paraId="4738CF30" w14:textId="77777777" w:rsidR="00F70DB4" w:rsidRPr="00E13386" w:rsidRDefault="00F70DB4" w:rsidP="00F70DB4">
                  <w:pPr>
                    <w:spacing w:after="0" w:line="240" w:lineRule="auto"/>
                    <w:rPr>
                      <w:rFonts w:ascii="Times New Roman" w:eastAsia="Times New Roman" w:hAnsi="Times New Roman" w:cs="Times New Roman"/>
                      <w:color w:val="1B1C1D"/>
                      <w:sz w:val="24"/>
                      <w:szCs w:val="24"/>
                      <w:lang w:val="ro-RO"/>
                    </w:rPr>
                  </w:pPr>
                </w:p>
                <w:p w14:paraId="64382110" w14:textId="23701F71" w:rsidR="00443D62" w:rsidRPr="00E13386" w:rsidRDefault="00443D62" w:rsidP="00443D62">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b) Creșterea rapidă a sectorului construcțiilor și serviciilor tehnice</w:t>
                  </w:r>
                  <w:r w:rsidR="00AA2EC7" w:rsidRPr="00E13386">
                    <w:rPr>
                      <w:rFonts w:ascii="Times New Roman" w:eastAsia="Times New Roman" w:hAnsi="Times New Roman" w:cs="Times New Roman"/>
                      <w:color w:val="1B1C1D"/>
                      <w:sz w:val="24"/>
                      <w:szCs w:val="24"/>
                      <w:lang w:val="ro-RO"/>
                    </w:rPr>
                    <w:t>.</w:t>
                  </w:r>
                </w:p>
                <w:p w14:paraId="769D549E" w14:textId="3B1C561B" w:rsidR="00443D62" w:rsidRPr="00E13386" w:rsidRDefault="00443D62" w:rsidP="00443D62">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cerere pentru instalatori, proiectanți, companii de inginerie.</w:t>
                  </w:r>
                </w:p>
                <w:p w14:paraId="6D4048CE" w14:textId="77777777" w:rsidR="00F70DB4" w:rsidRPr="00E13386" w:rsidRDefault="00443D62" w:rsidP="00AA2EC7">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posibilitatea integrării telecom + utilități în proiecte comune.</w:t>
                  </w:r>
                </w:p>
                <w:p w14:paraId="5635EE63" w14:textId="77777777" w:rsidR="00AA2EC7" w:rsidRPr="00E13386" w:rsidRDefault="00AA2EC7" w:rsidP="00AA2EC7">
                  <w:pPr>
                    <w:spacing w:after="0" w:line="240" w:lineRule="auto"/>
                    <w:rPr>
                      <w:rFonts w:ascii="Times New Roman" w:eastAsia="Times New Roman" w:hAnsi="Times New Roman" w:cs="Times New Roman"/>
                      <w:color w:val="1B1C1D"/>
                      <w:sz w:val="24"/>
                      <w:szCs w:val="24"/>
                      <w:lang w:val="ro-RO"/>
                    </w:rPr>
                  </w:pPr>
                </w:p>
                <w:p w14:paraId="76EDFD19" w14:textId="177D6364" w:rsidR="007A2C6F" w:rsidRPr="00E13386" w:rsidRDefault="007A2C6F" w:rsidP="007A2C6F">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c) Dezvoltarea economiei digitale și a serviciilor inovative.</w:t>
                  </w:r>
                </w:p>
                <w:p w14:paraId="4065F5B8" w14:textId="28E2E1F3" w:rsidR="007A2C6F" w:rsidRPr="00E13386" w:rsidRDefault="007A2C6F" w:rsidP="007A2C6F">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Startup-uri în IoT, cloud, aplicații smart city, telemedicină, e-educație.</w:t>
                  </w:r>
                </w:p>
                <w:p w14:paraId="6E072700" w14:textId="4DCF13F3" w:rsidR="00AA2EC7" w:rsidRPr="00E13386" w:rsidRDefault="007A2C6F" w:rsidP="00AA2EC7">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o infrastructură gigabit stimulează piața IT și outsourcing.</w:t>
                  </w:r>
                </w:p>
                <w:p w14:paraId="2F7FCCBB" w14:textId="77777777" w:rsidR="00591466" w:rsidRPr="00E13386" w:rsidRDefault="00591466" w:rsidP="00AA2EC7">
                  <w:pPr>
                    <w:spacing w:after="0" w:line="240" w:lineRule="auto"/>
                    <w:rPr>
                      <w:rFonts w:ascii="Times New Roman" w:eastAsia="Times New Roman" w:hAnsi="Times New Roman" w:cs="Times New Roman"/>
                      <w:color w:val="1B1C1D"/>
                      <w:sz w:val="24"/>
                      <w:szCs w:val="24"/>
                      <w:lang w:val="ro-RO"/>
                    </w:rPr>
                  </w:pPr>
                </w:p>
                <w:p w14:paraId="01C80A4A" w14:textId="7B56F8C7" w:rsidR="00591466" w:rsidRPr="00E13386" w:rsidRDefault="00591466" w:rsidP="00591466">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d) Extinderea rețelelor în zone greu accesibile.</w:t>
                  </w:r>
                </w:p>
                <w:p w14:paraId="52122A9F" w14:textId="77777777" w:rsidR="00591466" w:rsidRPr="00E13386" w:rsidRDefault="00591466" w:rsidP="00591466">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posibile scheme de cofinanțare public-privat (PPP).</w:t>
                  </w:r>
                </w:p>
                <w:p w14:paraId="3B39044E" w14:textId="77777777" w:rsidR="00AA2EC7" w:rsidRPr="00E13386" w:rsidRDefault="00591466" w:rsidP="00591466">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costurile reduse facilitează extinderea rețelelor la sate.</w:t>
                  </w:r>
                </w:p>
                <w:p w14:paraId="1ECC50E5" w14:textId="77777777" w:rsidR="00C475A2" w:rsidRPr="00E13386" w:rsidRDefault="00C475A2" w:rsidP="00591466">
                  <w:pPr>
                    <w:spacing w:after="0" w:line="240" w:lineRule="auto"/>
                    <w:rPr>
                      <w:rFonts w:ascii="Times New Roman" w:eastAsia="Times New Roman" w:hAnsi="Times New Roman" w:cs="Times New Roman"/>
                      <w:color w:val="1B1C1D"/>
                      <w:sz w:val="24"/>
                      <w:szCs w:val="24"/>
                      <w:lang w:val="ro-RO"/>
                    </w:rPr>
                  </w:pPr>
                </w:p>
                <w:p w14:paraId="769F835F" w14:textId="613EEE4B" w:rsidR="00C475A2" w:rsidRPr="00E13386" w:rsidRDefault="00C475A2" w:rsidP="00C475A2">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e) Avantaje competitive pentru companiile care adoptă rapid standardul „fiber-ready”.</w:t>
                  </w:r>
                </w:p>
                <w:p w14:paraId="7F8BDF46" w14:textId="77777777" w:rsidR="00C475A2" w:rsidRPr="00E13386" w:rsidRDefault="00C475A2" w:rsidP="00C475A2">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acces la chiriași cu valoare ridicată (IT, fintech, companii internaționale).</w:t>
                  </w:r>
                </w:p>
                <w:p w14:paraId="2CC100F1" w14:textId="3ED89398" w:rsidR="007A3EB7" w:rsidRPr="00E13386" w:rsidRDefault="00C475A2" w:rsidP="00C475A2">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-creșterea valorii imobilelor noi și renovate.</w:t>
                  </w:r>
                </w:p>
              </w:tc>
              <w:tc>
                <w:tcPr>
                  <w:tcW w:w="4560" w:type="dxa"/>
                </w:tcPr>
                <w:p w14:paraId="48FFEE88" w14:textId="77777777" w:rsidR="00183216" w:rsidRPr="00E13386" w:rsidRDefault="00183216" w:rsidP="004A7170">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a) Posibilă supra-reglementare la nivel național.</w:t>
                  </w:r>
                </w:p>
                <w:p w14:paraId="4C3F3084" w14:textId="37EDDFF1" w:rsidR="00183216" w:rsidRPr="00E13386" w:rsidRDefault="00183216" w:rsidP="004A7170">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 </w:t>
                  </w:r>
                  <w:r w:rsidR="004A7170" w:rsidRPr="00E13386">
                    <w:rPr>
                      <w:rFonts w:ascii="Times New Roman" w:eastAsia="Times New Roman" w:hAnsi="Times New Roman" w:cs="Times New Roman"/>
                      <w:color w:val="1B1C1D"/>
                      <w:sz w:val="24"/>
                      <w:szCs w:val="24"/>
                      <w:lang w:val="ro-RO"/>
                    </w:rPr>
                    <w:t>d</w:t>
                  </w:r>
                  <w:r w:rsidRPr="00E13386">
                    <w:rPr>
                      <w:rFonts w:ascii="Times New Roman" w:eastAsia="Times New Roman" w:hAnsi="Times New Roman" w:cs="Times New Roman"/>
                      <w:color w:val="1B1C1D"/>
                      <w:sz w:val="24"/>
                      <w:szCs w:val="24"/>
                      <w:lang w:val="ro-RO"/>
                    </w:rPr>
                    <w:t>acă legea transpune Regulamentul GIA prea rigid, poate crea costuri administrative inutile.</w:t>
                  </w:r>
                </w:p>
                <w:p w14:paraId="29C9D303" w14:textId="77777777" w:rsidR="00775591" w:rsidRPr="00E13386" w:rsidRDefault="00183216" w:rsidP="004A7170">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furnizorii pot percepe reglementarea ca fiind restrictivă.</w:t>
                  </w:r>
                </w:p>
                <w:p w14:paraId="25316D57" w14:textId="77777777" w:rsidR="004A7170" w:rsidRPr="00E13386" w:rsidRDefault="004A7170" w:rsidP="004A7170">
                  <w:pPr>
                    <w:spacing w:after="0" w:line="240" w:lineRule="auto"/>
                    <w:rPr>
                      <w:rFonts w:ascii="Times New Roman" w:eastAsia="Times New Roman" w:hAnsi="Times New Roman" w:cs="Times New Roman"/>
                      <w:color w:val="1B1C1D"/>
                      <w:sz w:val="24"/>
                      <w:szCs w:val="24"/>
                      <w:lang w:val="ro-RO"/>
                    </w:rPr>
                  </w:pPr>
                </w:p>
                <w:p w14:paraId="5146F7E1" w14:textId="66E2F905" w:rsidR="00183216" w:rsidRPr="00E13386" w:rsidRDefault="00183216" w:rsidP="005C703D">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b) Concurență intensificată care poate afecta profitabilitatea.</w:t>
                  </w:r>
                </w:p>
                <w:p w14:paraId="64DFC1D4" w14:textId="06B5DCB8" w:rsidR="00183216" w:rsidRPr="00E13386" w:rsidRDefault="004A7170" w:rsidP="005C703D">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i</w:t>
                  </w:r>
                  <w:r w:rsidR="00183216" w:rsidRPr="00E13386">
                    <w:rPr>
                      <w:rFonts w:ascii="Times New Roman" w:eastAsia="Times New Roman" w:hAnsi="Times New Roman" w:cs="Times New Roman"/>
                      <w:color w:val="1B1C1D"/>
                      <w:sz w:val="24"/>
                      <w:szCs w:val="24"/>
                      <w:lang w:val="ro-RO"/>
                    </w:rPr>
                    <w:t xml:space="preserve">ntrarea unor noi </w:t>
                  </w:r>
                  <w:r w:rsidRPr="00E13386">
                    <w:rPr>
                      <w:rFonts w:ascii="Times New Roman" w:eastAsia="Times New Roman" w:hAnsi="Times New Roman" w:cs="Times New Roman"/>
                      <w:color w:val="1B1C1D"/>
                      <w:sz w:val="24"/>
                      <w:szCs w:val="24"/>
                      <w:lang w:val="ro-RO"/>
                    </w:rPr>
                    <w:t>furnizori</w:t>
                  </w:r>
                  <w:r w:rsidR="00183216" w:rsidRPr="00E13386">
                    <w:rPr>
                      <w:rFonts w:ascii="Times New Roman" w:eastAsia="Times New Roman" w:hAnsi="Times New Roman" w:cs="Times New Roman"/>
                      <w:color w:val="1B1C1D"/>
                      <w:sz w:val="24"/>
                      <w:szCs w:val="24"/>
                      <w:lang w:val="ro-RO"/>
                    </w:rPr>
                    <w:t xml:space="preserve"> → presiune pe prețuri.</w:t>
                  </w:r>
                </w:p>
                <w:p w14:paraId="3EB0F62D" w14:textId="5A30EFBC" w:rsidR="00183216" w:rsidRPr="00E13386" w:rsidRDefault="004A7170" w:rsidP="005C703D">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furnizorii tra</w:t>
                  </w:r>
                  <w:r w:rsidR="00183216" w:rsidRPr="00E13386">
                    <w:rPr>
                      <w:rFonts w:ascii="Times New Roman" w:eastAsia="Times New Roman" w:hAnsi="Times New Roman" w:cs="Times New Roman"/>
                      <w:color w:val="1B1C1D"/>
                      <w:sz w:val="24"/>
                      <w:szCs w:val="24"/>
                      <w:lang w:val="ro-RO"/>
                    </w:rPr>
                    <w:t>diționali pot pierde cote de piață dacă nu investesc rapid.</w:t>
                  </w:r>
                </w:p>
                <w:p w14:paraId="5A79AFEE" w14:textId="77777777" w:rsidR="00015BCC" w:rsidRPr="00E13386" w:rsidRDefault="00015BCC" w:rsidP="005C703D">
                  <w:pPr>
                    <w:spacing w:after="0" w:line="240" w:lineRule="auto"/>
                    <w:rPr>
                      <w:rFonts w:ascii="Times New Roman" w:eastAsia="Times New Roman" w:hAnsi="Times New Roman" w:cs="Times New Roman"/>
                      <w:color w:val="1B1C1D"/>
                      <w:sz w:val="24"/>
                      <w:szCs w:val="24"/>
                      <w:lang w:val="ro-RO"/>
                    </w:rPr>
                  </w:pPr>
                </w:p>
                <w:p w14:paraId="71D0B836" w14:textId="6F291FC1" w:rsidR="005C703D" w:rsidRPr="00E13386" w:rsidRDefault="005C703D" w:rsidP="005C703D">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c) Lipsa de capacitate instituțională a autorităților naționale.</w:t>
                  </w:r>
                </w:p>
                <w:p w14:paraId="49C9E5B9" w14:textId="77777777" w:rsidR="005C703D" w:rsidRPr="00E13386" w:rsidRDefault="005C703D" w:rsidP="005C703D">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dacă portalul PUI nu este funcțional și actualizat, procesul se blochează.</w:t>
                  </w:r>
                </w:p>
                <w:p w14:paraId="55A15882" w14:textId="7764D103" w:rsidR="004A7170" w:rsidRPr="00E13386" w:rsidRDefault="005C703D" w:rsidP="005C703D">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autorizațiile pot rămâne lente dacă administrațiile locale nu sunt digitalizate.</w:t>
                  </w:r>
                </w:p>
                <w:p w14:paraId="69BE81F3" w14:textId="77777777" w:rsidR="006E4774" w:rsidRPr="00E13386" w:rsidRDefault="006E4774" w:rsidP="005C703D">
                  <w:pPr>
                    <w:spacing w:after="0" w:line="240" w:lineRule="auto"/>
                    <w:rPr>
                      <w:rFonts w:ascii="Times New Roman" w:eastAsia="Times New Roman" w:hAnsi="Times New Roman" w:cs="Times New Roman"/>
                      <w:color w:val="1B1C1D"/>
                      <w:sz w:val="24"/>
                      <w:szCs w:val="24"/>
                      <w:lang w:val="ro-RO"/>
                    </w:rPr>
                  </w:pPr>
                </w:p>
                <w:p w14:paraId="794B294D" w14:textId="494193D9" w:rsidR="006E4774" w:rsidRPr="00E13386" w:rsidRDefault="006E4774" w:rsidP="006E4774">
                  <w:pPr>
                    <w:spacing w:after="0" w:line="240" w:lineRule="auto"/>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d) Necesitatea unui cadru de tarifare transparent și previzibil.</w:t>
                  </w:r>
                </w:p>
                <w:p w14:paraId="38398FDF" w14:textId="77777777" w:rsidR="006E4774" w:rsidRPr="00E13386" w:rsidRDefault="006E4774" w:rsidP="006E4774">
                  <w:pPr>
                    <w:pStyle w:val="Listparagraf"/>
                    <w:numPr>
                      <w:ilvl w:val="0"/>
                      <w:numId w:val="30"/>
                    </w:numPr>
                    <w:tabs>
                      <w:tab w:val="left" w:pos="243"/>
                    </w:tabs>
                    <w:spacing w:after="0" w:line="240" w:lineRule="auto"/>
                    <w:ind w:left="0" w:firstLine="0"/>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fără o metodologie clară → risc de abuzuri sau prețuri „artificiale”.</w:t>
                  </w:r>
                </w:p>
                <w:p w14:paraId="034DE1BD" w14:textId="037171B8" w:rsidR="00183216" w:rsidRPr="00E13386" w:rsidRDefault="006E4774" w:rsidP="006E4774">
                  <w:pPr>
                    <w:pStyle w:val="Listparagraf"/>
                    <w:numPr>
                      <w:ilvl w:val="0"/>
                      <w:numId w:val="30"/>
                    </w:numPr>
                    <w:tabs>
                      <w:tab w:val="left" w:pos="243"/>
                    </w:tabs>
                    <w:spacing w:after="0" w:line="240" w:lineRule="auto"/>
                    <w:ind w:left="0" w:firstLine="0"/>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incertitudinea descurajează investițiile private.</w:t>
                  </w:r>
                </w:p>
              </w:tc>
            </w:tr>
          </w:tbl>
          <w:p w14:paraId="4B19238E" w14:textId="77777777" w:rsidR="00D4660D" w:rsidRPr="00E13386" w:rsidRDefault="00D4660D" w:rsidP="002C35C8">
            <w:pPr>
              <w:spacing w:after="0" w:line="240" w:lineRule="auto"/>
              <w:ind w:firstLine="596"/>
              <w:jc w:val="both"/>
              <w:rPr>
                <w:rFonts w:ascii="Times New Roman" w:eastAsia="Times New Roman" w:hAnsi="Times New Roman" w:cs="Times New Roman"/>
                <w:sz w:val="24"/>
                <w:szCs w:val="24"/>
                <w:lang w:val="ro-RO"/>
              </w:rPr>
            </w:pPr>
          </w:p>
          <w:p w14:paraId="32DC9F23" w14:textId="77777777" w:rsidR="002C35C8" w:rsidRPr="00E13386" w:rsidRDefault="003C0208" w:rsidP="002C35C8">
            <w:pPr>
              <w:spacing w:after="0" w:line="240" w:lineRule="auto"/>
              <w:ind w:firstLine="596"/>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Implementarea Regulamentului (UE) 2024/1309 în </w:t>
            </w:r>
            <w:r w:rsidR="00100394" w:rsidRPr="00E13386">
              <w:rPr>
                <w:rFonts w:ascii="Times New Roman" w:eastAsia="Times New Roman" w:hAnsi="Times New Roman" w:cs="Times New Roman"/>
                <w:sz w:val="24"/>
                <w:szCs w:val="24"/>
                <w:lang w:val="ro-RO"/>
              </w:rPr>
              <w:t xml:space="preserve">Republica </w:t>
            </w:r>
            <w:r w:rsidRPr="00E13386">
              <w:rPr>
                <w:rFonts w:ascii="Times New Roman" w:eastAsia="Times New Roman" w:hAnsi="Times New Roman" w:cs="Times New Roman"/>
                <w:sz w:val="24"/>
                <w:szCs w:val="24"/>
                <w:lang w:val="ro-RO"/>
              </w:rPr>
              <w:t xml:space="preserve">Moldova </w:t>
            </w:r>
            <w:r w:rsidR="00100394" w:rsidRPr="00E13386">
              <w:rPr>
                <w:rFonts w:ascii="Times New Roman" w:eastAsia="Times New Roman" w:hAnsi="Times New Roman" w:cs="Times New Roman"/>
                <w:sz w:val="24"/>
                <w:szCs w:val="24"/>
                <w:lang w:val="ro-RO"/>
              </w:rPr>
              <w:t>va crea</w:t>
            </w:r>
            <w:r w:rsidRPr="00E13386">
              <w:rPr>
                <w:rFonts w:ascii="Times New Roman" w:eastAsia="Times New Roman" w:hAnsi="Times New Roman" w:cs="Times New Roman"/>
                <w:sz w:val="24"/>
                <w:szCs w:val="24"/>
                <w:lang w:val="ro-RO"/>
              </w:rPr>
              <w:t xml:space="preserve"> </w:t>
            </w:r>
            <w:r w:rsidRPr="00E13386">
              <w:rPr>
                <w:rFonts w:ascii="Times New Roman" w:eastAsia="Times New Roman" w:hAnsi="Times New Roman" w:cs="Times New Roman"/>
                <w:bCs/>
                <w:sz w:val="24"/>
                <w:szCs w:val="24"/>
                <w:lang w:val="ro-RO"/>
              </w:rPr>
              <w:t>oportunități enorme pentru sectorul privat</w:t>
            </w:r>
            <w:r w:rsidRPr="00E13386">
              <w:rPr>
                <w:rFonts w:ascii="Times New Roman" w:eastAsia="Times New Roman" w:hAnsi="Times New Roman" w:cs="Times New Roman"/>
                <w:sz w:val="24"/>
                <w:szCs w:val="24"/>
                <w:lang w:val="ro-RO"/>
              </w:rPr>
              <w:t xml:space="preserve">, în special pentru </w:t>
            </w:r>
            <w:r w:rsidR="00100394" w:rsidRPr="00E13386">
              <w:rPr>
                <w:rFonts w:ascii="Times New Roman" w:eastAsia="Times New Roman" w:hAnsi="Times New Roman" w:cs="Times New Roman"/>
                <w:sz w:val="24"/>
                <w:szCs w:val="24"/>
                <w:lang w:val="ro-RO"/>
              </w:rPr>
              <w:t xml:space="preserve">furnizorii de comunicații electronice </w:t>
            </w:r>
            <w:r w:rsidRPr="00E13386">
              <w:rPr>
                <w:rFonts w:ascii="Times New Roman" w:eastAsia="Times New Roman" w:hAnsi="Times New Roman" w:cs="Times New Roman"/>
                <w:sz w:val="24"/>
                <w:szCs w:val="24"/>
                <w:lang w:val="ro-RO"/>
              </w:rPr>
              <w:t>și dezvoltatorii de infrastructură, prin reducerea costurilor, creșterea transparenței și stabilirea unui cadru european modern.</w:t>
            </w:r>
          </w:p>
          <w:p w14:paraId="4A79F779" w14:textId="54D1D87B" w:rsidR="003C0208" w:rsidRPr="00E13386" w:rsidRDefault="003C0208" w:rsidP="002C35C8">
            <w:pPr>
              <w:spacing w:after="0" w:line="240" w:lineRule="auto"/>
              <w:ind w:firstLine="596"/>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În același timp, succesul depinde de:</w:t>
            </w:r>
          </w:p>
          <w:p w14:paraId="4417AF01" w14:textId="77777777" w:rsidR="003C0208" w:rsidRPr="00E13386" w:rsidRDefault="003C0208" w:rsidP="002C35C8">
            <w:pPr>
              <w:numPr>
                <w:ilvl w:val="0"/>
                <w:numId w:val="32"/>
              </w:numPr>
              <w:tabs>
                <w:tab w:val="clear" w:pos="720"/>
                <w:tab w:val="num" w:pos="880"/>
              </w:tabs>
              <w:spacing w:after="0" w:line="240" w:lineRule="auto"/>
              <w:ind w:left="880" w:hanging="284"/>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claritatea normelor tehnice;</w:t>
            </w:r>
          </w:p>
          <w:p w14:paraId="5BA18F3B" w14:textId="77777777" w:rsidR="003C0208" w:rsidRPr="00E13386" w:rsidRDefault="003C0208" w:rsidP="002C35C8">
            <w:pPr>
              <w:numPr>
                <w:ilvl w:val="0"/>
                <w:numId w:val="32"/>
              </w:numPr>
              <w:tabs>
                <w:tab w:val="clear" w:pos="720"/>
                <w:tab w:val="num" w:pos="880"/>
              </w:tabs>
              <w:spacing w:after="0" w:line="240" w:lineRule="auto"/>
              <w:ind w:left="880" w:hanging="284"/>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funcționarea eficientă a punctului unic de informare;</w:t>
            </w:r>
          </w:p>
          <w:p w14:paraId="6000AA6A" w14:textId="77777777" w:rsidR="003C0208" w:rsidRPr="00E13386" w:rsidRDefault="003C0208" w:rsidP="002C35C8">
            <w:pPr>
              <w:numPr>
                <w:ilvl w:val="0"/>
                <w:numId w:val="32"/>
              </w:numPr>
              <w:tabs>
                <w:tab w:val="clear" w:pos="720"/>
                <w:tab w:val="num" w:pos="880"/>
              </w:tabs>
              <w:spacing w:after="0" w:line="240" w:lineRule="auto"/>
              <w:ind w:left="880" w:hanging="284"/>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digitalizarea administrației locale;</w:t>
            </w:r>
          </w:p>
          <w:p w14:paraId="14969880" w14:textId="77777777" w:rsidR="003C0208" w:rsidRPr="00E13386" w:rsidRDefault="003C0208" w:rsidP="002C35C8">
            <w:pPr>
              <w:numPr>
                <w:ilvl w:val="0"/>
                <w:numId w:val="32"/>
              </w:numPr>
              <w:tabs>
                <w:tab w:val="clear" w:pos="720"/>
                <w:tab w:val="num" w:pos="880"/>
              </w:tabs>
              <w:spacing w:after="0" w:line="240" w:lineRule="auto"/>
              <w:ind w:left="880" w:hanging="284"/>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metodologia tarifară pentru acces la infrastructură.</w:t>
            </w:r>
          </w:p>
          <w:p w14:paraId="1A4FD38D" w14:textId="77777777" w:rsidR="003C0208" w:rsidRPr="00E13386" w:rsidRDefault="003C0208" w:rsidP="00F73DAC">
            <w:pPr>
              <w:spacing w:after="0" w:line="240" w:lineRule="auto"/>
              <w:ind w:firstLine="596"/>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Dacă acestea sunt implementate corect, sectorul privat va beneficia de </w:t>
            </w:r>
            <w:r w:rsidRPr="00E13386">
              <w:rPr>
                <w:rFonts w:ascii="Times New Roman" w:eastAsia="Times New Roman" w:hAnsi="Times New Roman" w:cs="Times New Roman"/>
                <w:bCs/>
                <w:sz w:val="24"/>
                <w:szCs w:val="24"/>
                <w:lang w:val="ro-RO"/>
              </w:rPr>
              <w:t>o piață mai competitivă, mai predictibilă și cu costuri mai mici</w:t>
            </w:r>
            <w:r w:rsidRPr="00E13386">
              <w:rPr>
                <w:rFonts w:ascii="Times New Roman" w:eastAsia="Times New Roman" w:hAnsi="Times New Roman" w:cs="Times New Roman"/>
                <w:sz w:val="24"/>
                <w:szCs w:val="24"/>
                <w:lang w:val="ro-RO"/>
              </w:rPr>
              <w:t>, ceea ce va accelera dezvoltarea infrastructurii gigabit în Republica Moldova.</w:t>
            </w:r>
          </w:p>
          <w:p w14:paraId="2098FA04" w14:textId="07555838" w:rsidR="00F73DAC" w:rsidRPr="00E13386" w:rsidRDefault="00F73DAC" w:rsidP="00F73DAC">
            <w:pPr>
              <w:spacing w:after="0" w:line="240" w:lineRule="auto"/>
              <w:ind w:firstLine="596"/>
              <w:jc w:val="both"/>
              <w:rPr>
                <w:rFonts w:ascii="Times New Roman" w:eastAsia="Times New Roman" w:hAnsi="Times New Roman" w:cs="Times New Roman"/>
                <w:color w:val="1B1C1D"/>
                <w:sz w:val="24"/>
                <w:szCs w:val="24"/>
                <w:lang w:val="ro-RO"/>
              </w:rPr>
            </w:pPr>
          </w:p>
        </w:tc>
      </w:tr>
      <w:tr w:rsidR="00063F35" w:rsidRPr="00E13386" w14:paraId="63234DF6" w14:textId="77777777" w:rsidTr="004B5257">
        <w:tc>
          <w:tcPr>
            <w:tcW w:w="10206" w:type="dxa"/>
            <w:shd w:val="clear" w:color="auto" w:fill="F2F2F2" w:themeFill="background1" w:themeFillShade="F2"/>
          </w:tcPr>
          <w:p w14:paraId="7BE3899D" w14:textId="77777777" w:rsidR="00063F35" w:rsidRPr="00E13386" w:rsidRDefault="00063F35" w:rsidP="00BF34C9">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lastRenderedPageBreak/>
              <w:t>4.4. Impactul social</w:t>
            </w:r>
          </w:p>
        </w:tc>
      </w:tr>
      <w:tr w:rsidR="00063F35" w:rsidRPr="00E13386" w14:paraId="5B03C4EC" w14:textId="77777777" w:rsidTr="00A05B57">
        <w:tc>
          <w:tcPr>
            <w:tcW w:w="10206" w:type="dxa"/>
            <w:shd w:val="clear" w:color="auto" w:fill="auto"/>
          </w:tcPr>
          <w:p w14:paraId="0B4D6F0A" w14:textId="2C2AF5D6" w:rsidR="00DB7C8E" w:rsidRPr="00E13386" w:rsidRDefault="00DB7C8E" w:rsidP="00DB7C8E">
            <w:pPr>
              <w:shd w:val="clear" w:color="auto" w:fill="FFFFFF"/>
              <w:spacing w:after="12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lastRenderedPageBreak/>
              <w:t>Impactul social al transpunerii și implementării Regulamentului (UE) 2024/1309</w:t>
            </w:r>
            <w:r w:rsidR="00F0495C">
              <w:rPr>
                <w:rFonts w:ascii="Times New Roman" w:eastAsia="Times New Roman" w:hAnsi="Times New Roman" w:cs="Times New Roman"/>
                <w:color w:val="1B1C1D"/>
                <w:sz w:val="24"/>
                <w:szCs w:val="24"/>
                <w:lang w:val="ro-RO"/>
              </w:rPr>
              <w:t xml:space="preserve"> și a </w:t>
            </w:r>
            <w:r w:rsidR="00F0495C" w:rsidRPr="00F0495C">
              <w:rPr>
                <w:rFonts w:ascii="Times New Roman" w:eastAsia="Times New Roman" w:hAnsi="Times New Roman" w:cs="Times New Roman"/>
                <w:color w:val="1B1C1D"/>
                <w:sz w:val="24"/>
                <w:szCs w:val="24"/>
                <w:lang w:val="ro-RO"/>
              </w:rPr>
              <w:t>Recomandării (UE) 2020/1307</w:t>
            </w:r>
            <w:r w:rsidR="00F0495C">
              <w:rPr>
                <w:rFonts w:ascii="Times New Roman" w:eastAsia="Times New Roman" w:hAnsi="Times New Roman" w:cs="Times New Roman"/>
                <w:color w:val="1B1C1D"/>
                <w:sz w:val="24"/>
                <w:szCs w:val="24"/>
                <w:lang w:val="ro-RO"/>
              </w:rPr>
              <w:t xml:space="preserve"> </w:t>
            </w:r>
            <w:r w:rsidRPr="00E13386">
              <w:rPr>
                <w:rFonts w:ascii="Times New Roman" w:eastAsia="Times New Roman" w:hAnsi="Times New Roman" w:cs="Times New Roman"/>
                <w:color w:val="1B1C1D"/>
                <w:sz w:val="24"/>
                <w:szCs w:val="24"/>
                <w:lang w:val="ro-RO"/>
              </w:rPr>
              <w:t>în Republica Moldova este unul preponderent pozitiv, fiind orientat spre reducerea decalajelor digitale, creșterea incluziunii sociale și îmbunătățirea calității vieții cetățenilor.</w:t>
            </w:r>
          </w:p>
          <w:p w14:paraId="114B7BD0" w14:textId="3EFF30F0" w:rsidR="00DB7C8E" w:rsidRPr="00E13386" w:rsidRDefault="00DB7C8E" w:rsidP="00DB7C8E">
            <w:pPr>
              <w:shd w:val="clear" w:color="auto" w:fill="FFFFFF"/>
              <w:spacing w:after="12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 Așa cum reiese din preambulul Regulamentului (UE) 2024/1309 și din documentele Comisiei Europene, măsurile de reducere a costurilor de instalare a rețelelor gigabit creează premisele extinderii rețelelor de comunicații electronice de foarte mare capacitate (VHCN) inclusiv în zonele rurale, izolate și slab populate, unde investițiile private sunt, în prezent, limitate sau inexistente.</w:t>
            </w:r>
          </w:p>
          <w:p w14:paraId="119AD6C1" w14:textId="77777777" w:rsidR="00DB7C8E" w:rsidRPr="00E13386" w:rsidRDefault="00DB7C8E" w:rsidP="00DB7C8E">
            <w:pPr>
              <w:shd w:val="clear" w:color="auto" w:fill="FFFFFF"/>
              <w:spacing w:after="12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Prin facilitarea dezvoltării infrastructurii digitale în aceste zone, </w:t>
            </w:r>
            <w:r w:rsidRPr="00E13386">
              <w:rPr>
                <w:rFonts w:ascii="Times New Roman" w:eastAsia="Times New Roman" w:hAnsi="Times New Roman" w:cs="Times New Roman"/>
                <w:i/>
                <w:color w:val="1B1C1D"/>
                <w:sz w:val="24"/>
                <w:szCs w:val="24"/>
                <w:lang w:val="ro-RO"/>
              </w:rPr>
              <w:t>legea contribuie direct la asigurarea accesului universal la servicii de comunicații electronice de înaltă calitate</w:t>
            </w:r>
            <w:r w:rsidRPr="00E13386">
              <w:rPr>
                <w:rFonts w:ascii="Times New Roman" w:eastAsia="Times New Roman" w:hAnsi="Times New Roman" w:cs="Times New Roman"/>
                <w:color w:val="1B1C1D"/>
                <w:sz w:val="24"/>
                <w:szCs w:val="24"/>
                <w:lang w:val="ro-RO"/>
              </w:rPr>
              <w:t>, reducând decalajul digital dintre mediul urban și cel rural. Un acces mai larg și mai fiabil la internet de mare viteză favorizează incluziunea digitală a tuturor categoriilor sociale și creează oportunități reale de participare economică, educațională și socială.</w:t>
            </w:r>
          </w:p>
          <w:p w14:paraId="74CAEBBF" w14:textId="77777777" w:rsidR="00DB7C8E" w:rsidRPr="00E13386" w:rsidRDefault="00DB7C8E" w:rsidP="00DB7C8E">
            <w:pPr>
              <w:shd w:val="clear" w:color="auto" w:fill="FFFFFF"/>
              <w:spacing w:after="12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Impactul asupra </w:t>
            </w:r>
            <w:r w:rsidRPr="00E13386">
              <w:rPr>
                <w:rFonts w:ascii="Times New Roman" w:eastAsia="Times New Roman" w:hAnsi="Times New Roman" w:cs="Times New Roman"/>
                <w:i/>
                <w:color w:val="1B1C1D"/>
                <w:sz w:val="24"/>
                <w:szCs w:val="24"/>
                <w:lang w:val="ro-RO"/>
              </w:rPr>
              <w:t>educației și sănătății</w:t>
            </w:r>
            <w:r w:rsidRPr="00E13386">
              <w:rPr>
                <w:rFonts w:ascii="Times New Roman" w:eastAsia="Times New Roman" w:hAnsi="Times New Roman" w:cs="Times New Roman"/>
                <w:color w:val="1B1C1D"/>
                <w:sz w:val="24"/>
                <w:szCs w:val="24"/>
                <w:lang w:val="ro-RO"/>
              </w:rPr>
              <w:t xml:space="preserve"> este deosebit de relevant. Dezvoltarea infrastructurii de comunicații electronice de ultimă generație sprijină extinderea serviciilor de e-educație și e-sănătate, facilitând accesul la platforme de învățare la distanță, resurse educaționale online, consultații medicale la distanță, monitorizarea pacienților și utilizarea dosarului electronic de sănătate. Aceste evoluții contribuie la reducerea disparităților regionale și socio-economice, la creșterea calității serviciilor publice și la eficientizarea costurilor în domeniul educației și sănătății.</w:t>
            </w:r>
          </w:p>
          <w:p w14:paraId="7E01405C" w14:textId="77777777" w:rsidR="00DB7C8E" w:rsidRPr="00E13386" w:rsidRDefault="00DB7C8E" w:rsidP="00DB7C8E">
            <w:pPr>
              <w:shd w:val="clear" w:color="auto" w:fill="FFFFFF"/>
              <w:spacing w:after="12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De asemenea, implementarea legii generează </w:t>
            </w:r>
            <w:r w:rsidRPr="00E13386">
              <w:rPr>
                <w:rFonts w:ascii="Times New Roman" w:eastAsia="Times New Roman" w:hAnsi="Times New Roman" w:cs="Times New Roman"/>
                <w:i/>
                <w:color w:val="1B1C1D"/>
                <w:sz w:val="24"/>
                <w:szCs w:val="24"/>
                <w:lang w:val="ro-RO"/>
              </w:rPr>
              <w:t>efecte sociale indirecte pozitive asupra ocupării forței de muncă și dezvoltării economice</w:t>
            </w:r>
            <w:r w:rsidRPr="00E13386">
              <w:rPr>
                <w:rFonts w:ascii="Times New Roman" w:eastAsia="Times New Roman" w:hAnsi="Times New Roman" w:cs="Times New Roman"/>
                <w:color w:val="1B1C1D"/>
                <w:sz w:val="24"/>
                <w:szCs w:val="24"/>
                <w:lang w:val="ro-RO"/>
              </w:rPr>
              <w:t>. Investițiile în infrastructura de comunicații electronice pot conduce la crearea de locuri de muncă atât direct, în domeniul construcției și întreținerii rețelelor, cât și indirect, prin stimularea sectoarelor economice dependente de conectivitatea digitală. Pe termen mediu și lung, accesul extins la internet de mare viteză favorizează creșterea productivității, inovarea, dezvoltarea antreprenoriatului local și facilitarea telemuncii, inclusiv accesul la piețe și oportunități economice globale.</w:t>
            </w:r>
          </w:p>
          <w:p w14:paraId="06BACA6D" w14:textId="77777777" w:rsidR="00DB7C8E" w:rsidRPr="00E13386" w:rsidRDefault="00DB7C8E" w:rsidP="00DB7C8E">
            <w:pPr>
              <w:shd w:val="clear" w:color="auto" w:fill="FFFFFF"/>
              <w:spacing w:after="12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 xml:space="preserve">Totodată, infrastructura digitală modernă contribuie la </w:t>
            </w:r>
            <w:r w:rsidRPr="00E13386">
              <w:rPr>
                <w:rFonts w:ascii="Times New Roman" w:eastAsia="Times New Roman" w:hAnsi="Times New Roman" w:cs="Times New Roman"/>
                <w:i/>
                <w:color w:val="1B1C1D"/>
                <w:sz w:val="24"/>
                <w:szCs w:val="24"/>
                <w:lang w:val="ro-RO"/>
              </w:rPr>
              <w:t>consolidarea incluziunii sociale și a participării civice</w:t>
            </w:r>
            <w:r w:rsidRPr="00E13386">
              <w:rPr>
                <w:rFonts w:ascii="Times New Roman" w:eastAsia="Times New Roman" w:hAnsi="Times New Roman" w:cs="Times New Roman"/>
                <w:color w:val="1B1C1D"/>
                <w:sz w:val="24"/>
                <w:szCs w:val="24"/>
                <w:lang w:val="ro-RO"/>
              </w:rPr>
              <w:t>, prin facilitarea accesului cetățenilor la informații, servicii publice digitale și platforme de e-guvernare. Aceasta poate spori transparența administrației publice, eficiența serviciilor furnizate și implicarea cetățenilor în procesele decizionale și democratice.</w:t>
            </w:r>
          </w:p>
          <w:p w14:paraId="7AE44650" w14:textId="00B32428" w:rsidR="00063F35" w:rsidRPr="00E13386" w:rsidRDefault="00DB7C8E" w:rsidP="00111B9B">
            <w:pPr>
              <w:pStyle w:val="NormalWeb"/>
              <w:shd w:val="clear" w:color="auto" w:fill="FFFFFF"/>
              <w:spacing w:after="0"/>
              <w:ind w:left="29" w:firstLine="416"/>
              <w:rPr>
                <w:color w:val="1B1C1D"/>
                <w:lang w:val="ro-RO"/>
              </w:rPr>
            </w:pPr>
            <w:r w:rsidRPr="00E13386">
              <w:rPr>
                <w:color w:val="1B1C1D"/>
                <w:lang w:val="ro-RO"/>
              </w:rPr>
              <w:t>În ansamblu, transpunerea Regulamentului (UE) 2024/1309</w:t>
            </w:r>
            <w:r w:rsidR="00F0495C">
              <w:rPr>
                <w:color w:val="1B1C1D"/>
                <w:lang w:val="ro-RO"/>
              </w:rPr>
              <w:t xml:space="preserve"> și a </w:t>
            </w:r>
            <w:r w:rsidR="00F0495C" w:rsidRPr="00F0495C">
              <w:rPr>
                <w:color w:val="1B1C1D"/>
                <w:lang w:val="ro-RO"/>
              </w:rPr>
              <w:t>Recomandării (UE) 2020/1307</w:t>
            </w:r>
            <w:r w:rsidRPr="00E13386">
              <w:rPr>
                <w:color w:val="1B1C1D"/>
                <w:lang w:val="ro-RO"/>
              </w:rPr>
              <w:t xml:space="preserve"> prin Legea privind infrastructura gigabit va contribui direct la realizarea obiectivelor Strategiei de Transformare Digitală a Republicii Moldova pentru anii 2023–2030, sprijinind dezvoltarea unei societăți digitale incluzive, echitabile și reziliente, în care accesul la servicii digitale esențiale este garantat tuturor cetățenilor, fără a lăsa pe nimeni în urmă.</w:t>
            </w:r>
          </w:p>
          <w:p w14:paraId="3A43EDBA" w14:textId="389302EE" w:rsidR="00111B9B" w:rsidRPr="00E13386" w:rsidRDefault="00111B9B" w:rsidP="00111B9B">
            <w:pPr>
              <w:pStyle w:val="NormalWeb"/>
              <w:shd w:val="clear" w:color="auto" w:fill="FFFFFF"/>
              <w:spacing w:after="0"/>
              <w:ind w:left="29" w:firstLine="416"/>
              <w:rPr>
                <w:color w:val="1B1C1D"/>
                <w:lang w:val="ro-RO"/>
              </w:rPr>
            </w:pPr>
          </w:p>
        </w:tc>
      </w:tr>
      <w:tr w:rsidR="00063F35" w:rsidRPr="00E13386" w14:paraId="1E00D200" w14:textId="77777777" w:rsidTr="004B5257">
        <w:tc>
          <w:tcPr>
            <w:tcW w:w="10206" w:type="dxa"/>
            <w:shd w:val="clear" w:color="auto" w:fill="F2F2F2" w:themeFill="background1" w:themeFillShade="F2"/>
          </w:tcPr>
          <w:p w14:paraId="3AA66F18" w14:textId="77777777" w:rsidR="00063F35" w:rsidRPr="00E13386" w:rsidRDefault="00063F35" w:rsidP="00BF34C9">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t>4.4.1. Impactul asupra datelor cu caracter personal</w:t>
            </w:r>
          </w:p>
        </w:tc>
      </w:tr>
      <w:tr w:rsidR="00063F35" w:rsidRPr="00E13386" w14:paraId="28A3E701" w14:textId="77777777" w:rsidTr="00A05B57">
        <w:tc>
          <w:tcPr>
            <w:tcW w:w="10206" w:type="dxa"/>
            <w:shd w:val="clear" w:color="auto" w:fill="auto"/>
          </w:tcPr>
          <w:p w14:paraId="5ED78915" w14:textId="77777777" w:rsidR="003502BE" w:rsidRPr="00E13386" w:rsidRDefault="00063F35" w:rsidP="003502BE">
            <w:pPr>
              <w:shd w:val="clear" w:color="auto" w:fill="FFFFFF"/>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Funcționarea Punctului Unic de Informare va implica colectarea și prelucrarea anumitor date, cum ar fi punctele de contact ale persoanelor responsabile din cadrul entităților publice și private.</w:t>
            </w:r>
          </w:p>
          <w:p w14:paraId="0C68A0FB" w14:textId="77777777" w:rsidR="00B05E37" w:rsidRPr="00E13386" w:rsidRDefault="00063F35" w:rsidP="00B05E37">
            <w:pPr>
              <w:shd w:val="clear" w:color="auto" w:fill="FFFFFF"/>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Se specifică faptul că toate operațiunile de prelucrare a datelor se vor realiza în strictă conformitate cu legislația națională privind protecția datelor cu caracter personal, respectând principiile necesității, proporționalității și limitării scopului.</w:t>
            </w:r>
          </w:p>
          <w:p w14:paraId="2084FB28" w14:textId="24F46353" w:rsidR="00063F35" w:rsidRPr="00E13386" w:rsidRDefault="00063F35" w:rsidP="00B05E37">
            <w:pPr>
              <w:shd w:val="clear" w:color="auto" w:fill="FFFFFF"/>
              <w:spacing w:after="240" w:line="240" w:lineRule="auto"/>
              <w:ind w:firstLine="567"/>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color w:val="1B1C1D"/>
                <w:sz w:val="24"/>
                <w:szCs w:val="24"/>
                <w:lang w:val="ro-RO"/>
              </w:rPr>
              <w:lastRenderedPageBreak/>
              <w:t>Proiectul de lege impune, de asemenea, măsuri corespunzătoare pentru asigurarea confidențialității și a secretelor comerciale.</w:t>
            </w:r>
          </w:p>
        </w:tc>
      </w:tr>
      <w:tr w:rsidR="00063F35" w:rsidRPr="00E13386" w14:paraId="1C1DC8B3" w14:textId="77777777" w:rsidTr="004B5257">
        <w:tc>
          <w:tcPr>
            <w:tcW w:w="10206" w:type="dxa"/>
            <w:shd w:val="clear" w:color="auto" w:fill="F2F2F2" w:themeFill="background1" w:themeFillShade="F2"/>
          </w:tcPr>
          <w:p w14:paraId="32E1D10E" w14:textId="77777777" w:rsidR="00063F35" w:rsidRPr="00E13386" w:rsidRDefault="00063F35" w:rsidP="00BF34C9">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lastRenderedPageBreak/>
              <w:t>4.4.2. Impactul asupra echității și egalității de gen</w:t>
            </w:r>
          </w:p>
        </w:tc>
      </w:tr>
      <w:tr w:rsidR="00063F35" w:rsidRPr="00E13386" w14:paraId="212A1CDA" w14:textId="77777777" w:rsidTr="00A05B57">
        <w:tc>
          <w:tcPr>
            <w:tcW w:w="10206" w:type="dxa"/>
            <w:shd w:val="clear" w:color="auto" w:fill="auto"/>
          </w:tcPr>
          <w:p w14:paraId="2F217E2D" w14:textId="77777777" w:rsidR="00DD5085" w:rsidRPr="00E13386" w:rsidRDefault="00063F35" w:rsidP="00DD5085">
            <w:pPr>
              <w:spacing w:after="0"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Proiectul are un impact indirect pozitiv</w:t>
            </w:r>
            <w:r w:rsidRPr="00E13386">
              <w:rPr>
                <w:rFonts w:ascii="Times New Roman" w:eastAsia="Times New Roman" w:hAnsi="Times New Roman" w:cs="Times New Roman"/>
                <w:bCs/>
                <w:sz w:val="24"/>
                <w:szCs w:val="24"/>
                <w:lang w:val="ro-RO" w:eastAsia="ru-RU"/>
              </w:rPr>
              <w:t xml:space="preserve"> asupra echității și egalității de gen</w:t>
            </w:r>
            <w:r w:rsidRPr="00E13386">
              <w:rPr>
                <w:rFonts w:ascii="Times New Roman" w:eastAsia="Times New Roman" w:hAnsi="Times New Roman" w:cs="Times New Roman"/>
                <w:sz w:val="24"/>
                <w:szCs w:val="24"/>
                <w:lang w:val="ro-RO"/>
              </w:rPr>
              <w:t>.</w:t>
            </w:r>
          </w:p>
          <w:p w14:paraId="0965BE8C" w14:textId="77777777" w:rsidR="00DD5085" w:rsidRPr="00E13386" w:rsidRDefault="00063F35" w:rsidP="00DD5085">
            <w:pPr>
              <w:spacing w:after="0"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Prin îmbunătățirea conectivității, în special în zonele rurale, se creează oportunități sporite pentru munca la distanță și antreprenoriat online.</w:t>
            </w:r>
          </w:p>
          <w:p w14:paraId="145F5346" w14:textId="77777777" w:rsidR="00DD5085" w:rsidRPr="00E13386" w:rsidRDefault="00063F35" w:rsidP="00DD5085">
            <w:pPr>
              <w:spacing w:after="0"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Aceste forme flexibile de muncă pot beneficia în mod disproporționat femeile, permițându-le o mai bună reconciliere între viața profesională și cea de familie.</w:t>
            </w:r>
          </w:p>
          <w:p w14:paraId="3DA940DC" w14:textId="280A6FA9" w:rsidR="00063F35" w:rsidRPr="00E13386" w:rsidRDefault="00063F35" w:rsidP="00DD5085">
            <w:pPr>
              <w:spacing w:after="0" w:line="240" w:lineRule="auto"/>
              <w:ind w:firstLine="567"/>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sz w:val="24"/>
                <w:szCs w:val="24"/>
                <w:lang w:val="ro-RO"/>
              </w:rPr>
              <w:t>De asemenea, accesul îmbunătățit la servicii digitale de sănătate și educație este deosebit de benefic pentru femei, care adesea îndeplinesc rolul de îngrijitor principal în familie.</w:t>
            </w:r>
          </w:p>
        </w:tc>
      </w:tr>
      <w:tr w:rsidR="00063F35" w:rsidRPr="00E13386" w14:paraId="3F2BADCC" w14:textId="77777777" w:rsidTr="004B5257">
        <w:tc>
          <w:tcPr>
            <w:tcW w:w="10206" w:type="dxa"/>
            <w:shd w:val="clear" w:color="auto" w:fill="F2F2F2" w:themeFill="background1" w:themeFillShade="F2"/>
          </w:tcPr>
          <w:p w14:paraId="67A1A45F" w14:textId="77777777" w:rsidR="00063F35" w:rsidRPr="00E13386" w:rsidRDefault="00063F35" w:rsidP="00BF34C9">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t>4.5. Impactul asupra mediului</w:t>
            </w:r>
          </w:p>
        </w:tc>
      </w:tr>
      <w:tr w:rsidR="00063F35" w:rsidRPr="00E13386" w14:paraId="27FC5224" w14:textId="77777777" w:rsidTr="00A05B57">
        <w:tc>
          <w:tcPr>
            <w:tcW w:w="10206" w:type="dxa"/>
            <w:shd w:val="clear" w:color="auto" w:fill="auto"/>
          </w:tcPr>
          <w:p w14:paraId="7A5BC122" w14:textId="77777777" w:rsidR="000310B8" w:rsidRPr="00E13386" w:rsidRDefault="00063F35" w:rsidP="00BF34C9">
            <w:pPr>
              <w:spacing w:after="0"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Proiectul de lege are un impact pozitiv semnificativ asupra mediului, deși acest aspect nu este imediat evident.</w:t>
            </w:r>
          </w:p>
          <w:p w14:paraId="09B74A6C" w14:textId="02F6428B" w:rsidR="00063F35" w:rsidRPr="00E13386" w:rsidRDefault="00063F35" w:rsidP="00BF34C9">
            <w:pPr>
              <w:spacing w:after="0"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Principiile fundamentale ale legii </w:t>
            </w:r>
            <w:r w:rsidR="000310B8" w:rsidRPr="00E13386">
              <w:rPr>
                <w:rFonts w:ascii="Times New Roman" w:eastAsia="Times New Roman" w:hAnsi="Times New Roman" w:cs="Times New Roman"/>
                <w:sz w:val="24"/>
                <w:szCs w:val="24"/>
                <w:lang w:val="ro-RO"/>
              </w:rPr>
              <w:t>-</w:t>
            </w:r>
            <w:r w:rsidRPr="00E13386">
              <w:rPr>
                <w:rFonts w:ascii="Times New Roman" w:eastAsia="Times New Roman" w:hAnsi="Times New Roman" w:cs="Times New Roman"/>
                <w:sz w:val="24"/>
                <w:szCs w:val="24"/>
                <w:lang w:val="ro-RO"/>
              </w:rPr>
              <w:t xml:space="preserve"> utilizarea în comun a infrastructurii existente și coordonarea lucrărilor civile </w:t>
            </w:r>
            <w:r w:rsidR="000310B8" w:rsidRPr="00E13386">
              <w:rPr>
                <w:rFonts w:ascii="Times New Roman" w:eastAsia="Times New Roman" w:hAnsi="Times New Roman" w:cs="Times New Roman"/>
                <w:sz w:val="24"/>
                <w:szCs w:val="24"/>
                <w:lang w:val="ro-RO"/>
              </w:rPr>
              <w:t>-</w:t>
            </w:r>
            <w:r w:rsidRPr="00E13386">
              <w:rPr>
                <w:rFonts w:ascii="Times New Roman" w:eastAsia="Times New Roman" w:hAnsi="Times New Roman" w:cs="Times New Roman"/>
                <w:sz w:val="24"/>
                <w:szCs w:val="24"/>
                <w:lang w:val="ro-RO"/>
              </w:rPr>
              <w:t xml:space="preserve"> sunt, în esență, principii de economie circulară și eficiență a resurselor.</w:t>
            </w:r>
            <w:r w:rsidR="00E92EB8" w:rsidRPr="00E13386">
              <w:rPr>
                <w:rFonts w:ascii="Times New Roman" w:eastAsia="Times New Roman" w:hAnsi="Times New Roman" w:cs="Times New Roman"/>
                <w:sz w:val="24"/>
                <w:szCs w:val="24"/>
                <w:lang w:val="ro-RO"/>
              </w:rPr>
              <w:t xml:space="preserve"> </w:t>
            </w:r>
            <w:r w:rsidRPr="00E13386">
              <w:rPr>
                <w:rFonts w:ascii="Times New Roman" w:eastAsia="Times New Roman" w:hAnsi="Times New Roman" w:cs="Times New Roman"/>
                <w:sz w:val="24"/>
                <w:szCs w:val="24"/>
                <w:lang w:val="ro-RO"/>
              </w:rPr>
              <w:t>Prin maximizarea utilizării infrastructurii deja construite și prin evitarea săpăturilor redundante, legea contribuie la:</w:t>
            </w:r>
          </w:p>
          <w:p w14:paraId="3DDD288F" w14:textId="77777777" w:rsidR="00740ACE" w:rsidRPr="00E13386" w:rsidRDefault="00063F35" w:rsidP="00740ACE">
            <w:pPr>
              <w:pStyle w:val="Listparagraf"/>
              <w:numPr>
                <w:ilvl w:val="0"/>
                <w:numId w:val="37"/>
              </w:numPr>
              <w:shd w:val="clear" w:color="auto" w:fill="FFFFFF"/>
              <w:tabs>
                <w:tab w:val="left" w:pos="848"/>
              </w:tabs>
              <w:spacing w:after="0" w:line="240" w:lineRule="auto"/>
              <w:ind w:hanging="720"/>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Reducerea intervențiilor disruptive asupra mediului</w:t>
            </w:r>
          </w:p>
          <w:p w14:paraId="57AEC682" w14:textId="6869B9C2" w:rsidR="00063F35" w:rsidRPr="00E13386" w:rsidRDefault="00187ED6" w:rsidP="00740ACE">
            <w:pPr>
              <w:pStyle w:val="Listparagraf"/>
              <w:shd w:val="clear" w:color="auto" w:fill="FFFFFF"/>
              <w:tabs>
                <w:tab w:val="left" w:pos="848"/>
              </w:tabs>
              <w:spacing w:after="0" w:line="240" w:lineRule="auto"/>
              <w:ind w:hanging="691"/>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m</w:t>
            </w:r>
            <w:r w:rsidR="00063F35" w:rsidRPr="00E13386">
              <w:rPr>
                <w:rFonts w:ascii="Times New Roman" w:eastAsia="Times New Roman" w:hAnsi="Times New Roman" w:cs="Times New Roman"/>
                <w:color w:val="1B1C1D"/>
                <w:sz w:val="24"/>
                <w:szCs w:val="24"/>
                <w:lang w:val="ro-RO"/>
              </w:rPr>
              <w:t>ai puține șantiere înseamnă o perturbare redusă a solului, a peisajului urban și rural și a ecosistemelor locale.</w:t>
            </w:r>
          </w:p>
          <w:p w14:paraId="0E2CDF6C" w14:textId="77777777" w:rsidR="00740ACE" w:rsidRPr="00E13386" w:rsidRDefault="00063F35" w:rsidP="00BF34C9">
            <w:pPr>
              <w:pStyle w:val="Listparagraf"/>
              <w:numPr>
                <w:ilvl w:val="0"/>
                <w:numId w:val="9"/>
              </w:numPr>
              <w:shd w:val="clear" w:color="auto" w:fill="FFFFFF"/>
              <w:tabs>
                <w:tab w:val="left" w:pos="848"/>
              </w:tabs>
              <w:spacing w:before="120" w:after="12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Conservarea resurselor naturale</w:t>
            </w:r>
          </w:p>
          <w:p w14:paraId="670248AF" w14:textId="6A83D898" w:rsidR="00063F35" w:rsidRPr="00E13386" w:rsidRDefault="00187ED6" w:rsidP="00740ACE">
            <w:pPr>
              <w:pStyle w:val="Listparagraf"/>
              <w:shd w:val="clear" w:color="auto" w:fill="FFFFFF"/>
              <w:tabs>
                <w:tab w:val="left" w:pos="848"/>
              </w:tabs>
              <w:spacing w:before="120" w:after="120" w:line="240" w:lineRule="auto"/>
              <w:ind w:left="29" w:firstLine="538"/>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s</w:t>
            </w:r>
            <w:r w:rsidR="00063F35" w:rsidRPr="00E13386">
              <w:rPr>
                <w:rFonts w:ascii="Times New Roman" w:eastAsia="Times New Roman" w:hAnsi="Times New Roman" w:cs="Times New Roman"/>
                <w:color w:val="1B1C1D"/>
                <w:sz w:val="24"/>
                <w:szCs w:val="24"/>
                <w:lang w:val="ro-RO"/>
              </w:rPr>
              <w:t>e va reduce consumul de materiale de construcție (nisip, pietriș, asfalt, beton) necesare pentru lucrări noi și pentru refacerea infrastructurii afectate.</w:t>
            </w:r>
          </w:p>
          <w:p w14:paraId="3CFDB5FE" w14:textId="77777777" w:rsidR="00740ACE" w:rsidRPr="00E13386" w:rsidRDefault="00063F35" w:rsidP="00BF34C9">
            <w:pPr>
              <w:pStyle w:val="Listparagraf"/>
              <w:numPr>
                <w:ilvl w:val="0"/>
                <w:numId w:val="9"/>
              </w:numPr>
              <w:shd w:val="clear" w:color="auto" w:fill="FFFFFF"/>
              <w:tabs>
                <w:tab w:val="left" w:pos="848"/>
              </w:tabs>
              <w:spacing w:before="120" w:after="12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b/>
                <w:bCs/>
                <w:color w:val="1B1C1D"/>
                <w:sz w:val="24"/>
                <w:szCs w:val="24"/>
                <w:lang w:val="ro-RO"/>
              </w:rPr>
              <w:t>Diminuarea emisiilor de gaze cu efect de seră</w:t>
            </w:r>
          </w:p>
          <w:p w14:paraId="5DAB4B26" w14:textId="40E643FD" w:rsidR="00063F35" w:rsidRPr="00E13386" w:rsidRDefault="00187ED6" w:rsidP="00740ACE">
            <w:pPr>
              <w:pStyle w:val="Listparagraf"/>
              <w:shd w:val="clear" w:color="auto" w:fill="FFFFFF"/>
              <w:tabs>
                <w:tab w:val="left" w:pos="848"/>
              </w:tabs>
              <w:spacing w:before="120" w:after="120" w:line="240" w:lineRule="auto"/>
              <w:ind w:left="0"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o</w:t>
            </w:r>
            <w:r w:rsidR="00063F35" w:rsidRPr="00E13386">
              <w:rPr>
                <w:rFonts w:ascii="Times New Roman" w:eastAsia="Times New Roman" w:hAnsi="Times New Roman" w:cs="Times New Roman"/>
                <w:color w:val="1B1C1D"/>
                <w:sz w:val="24"/>
                <w:szCs w:val="24"/>
                <w:lang w:val="ro-RO"/>
              </w:rPr>
              <w:t xml:space="preserve"> activitate de construcție redusă implică un consum mai mic de combustibil pentru utilaje grele și transport, contribuind la reducerea amprentei de carbon a sectorului.</w:t>
            </w:r>
          </w:p>
          <w:p w14:paraId="0F6EC806" w14:textId="618A8376" w:rsidR="00063F35" w:rsidRPr="00E13386" w:rsidRDefault="00063F35" w:rsidP="00BF34C9">
            <w:pPr>
              <w:shd w:val="clear" w:color="auto" w:fill="FFFFFF"/>
              <w:spacing w:after="240" w:line="240" w:lineRule="auto"/>
              <w:ind w:firstLine="567"/>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color w:val="1B1C1D"/>
                <w:sz w:val="24"/>
                <w:szCs w:val="24"/>
                <w:lang w:val="ro-RO"/>
              </w:rPr>
              <w:t>Această abordare este pe deplin aliniată cu obiectivele climatice ale Uniunii Europene, menționate explicit în considerentele Regulamentului GIA</w:t>
            </w:r>
            <w:r w:rsidR="00F0495C">
              <w:rPr>
                <w:rFonts w:ascii="Times New Roman" w:eastAsia="Times New Roman" w:hAnsi="Times New Roman" w:cs="Times New Roman"/>
                <w:color w:val="1B1C1D"/>
                <w:sz w:val="24"/>
                <w:szCs w:val="24"/>
                <w:lang w:val="ro-RO"/>
              </w:rPr>
              <w:t xml:space="preserve"> și a </w:t>
            </w:r>
            <w:r w:rsidR="00F0495C" w:rsidRPr="00F0495C">
              <w:rPr>
                <w:rFonts w:ascii="Times New Roman" w:eastAsia="Times New Roman" w:hAnsi="Times New Roman" w:cs="Times New Roman"/>
                <w:color w:val="1B1C1D"/>
                <w:sz w:val="24"/>
                <w:szCs w:val="24"/>
                <w:lang w:val="ro-RO"/>
              </w:rPr>
              <w:t>Recomandării (UE) 2020/1307</w:t>
            </w:r>
            <w:r w:rsidRPr="00E13386">
              <w:rPr>
                <w:rFonts w:ascii="Times New Roman" w:eastAsia="Times New Roman" w:hAnsi="Times New Roman" w:cs="Times New Roman"/>
                <w:color w:val="1B1C1D"/>
                <w:sz w:val="24"/>
                <w:szCs w:val="24"/>
                <w:lang w:val="ro-RO"/>
              </w:rPr>
              <w:t>.</w:t>
            </w:r>
          </w:p>
        </w:tc>
      </w:tr>
      <w:tr w:rsidR="00063F35" w:rsidRPr="00E13386" w14:paraId="003821BB" w14:textId="77777777" w:rsidTr="004B5257">
        <w:tc>
          <w:tcPr>
            <w:tcW w:w="10206" w:type="dxa"/>
            <w:shd w:val="clear" w:color="auto" w:fill="F2F2F2" w:themeFill="background1" w:themeFillShade="F2"/>
          </w:tcPr>
          <w:p w14:paraId="15E7FF41" w14:textId="77777777" w:rsidR="00063F35" w:rsidRPr="00E13386" w:rsidRDefault="00063F35" w:rsidP="00BF34C9">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t>4.6. Alte impacturi și informații relevante</w:t>
            </w:r>
          </w:p>
        </w:tc>
      </w:tr>
      <w:tr w:rsidR="00063F35" w:rsidRPr="00E13386" w14:paraId="3EE99609" w14:textId="77777777" w:rsidTr="00A05B57">
        <w:tc>
          <w:tcPr>
            <w:tcW w:w="10206" w:type="dxa"/>
            <w:shd w:val="clear" w:color="auto" w:fill="auto"/>
          </w:tcPr>
          <w:p w14:paraId="0472B07E" w14:textId="77777777" w:rsidR="00063F35" w:rsidRPr="00E13386" w:rsidRDefault="00063F35" w:rsidP="000B337B">
            <w:pPr>
              <w:spacing w:line="240" w:lineRule="auto"/>
              <w:ind w:firstLine="596"/>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sz w:val="24"/>
                <w:szCs w:val="24"/>
                <w:lang w:val="ro-RO"/>
              </w:rPr>
              <w:t>Nu au fost identificate alte impacturi majore.</w:t>
            </w:r>
          </w:p>
        </w:tc>
      </w:tr>
      <w:tr w:rsidR="00063F35" w:rsidRPr="00E13386" w14:paraId="4D1270DC" w14:textId="77777777" w:rsidTr="004B5257">
        <w:tc>
          <w:tcPr>
            <w:tcW w:w="10206" w:type="dxa"/>
            <w:shd w:val="clear" w:color="auto" w:fill="E7E6E6" w:themeFill="background2"/>
          </w:tcPr>
          <w:p w14:paraId="222DAB54" w14:textId="77777777" w:rsidR="00063F35" w:rsidRPr="00E13386" w:rsidRDefault="00063F35" w:rsidP="00BF34C9">
            <w:pPr>
              <w:pStyle w:val="Listparagraf"/>
              <w:numPr>
                <w:ilvl w:val="0"/>
                <w:numId w:val="1"/>
              </w:numPr>
              <w:tabs>
                <w:tab w:val="left" w:pos="247"/>
              </w:tabs>
              <w:spacing w:after="0" w:line="240" w:lineRule="auto"/>
              <w:ind w:left="0" w:firstLine="0"/>
              <w:jc w:val="both"/>
              <w:rPr>
                <w:rFonts w:ascii="Times New Roman" w:eastAsia="Times New Roman" w:hAnsi="Times New Roman" w:cs="Times New Roman"/>
                <w:bCs/>
                <w:sz w:val="24"/>
                <w:szCs w:val="24"/>
                <w:lang w:val="ro-RO" w:eastAsia="ru-RU"/>
              </w:rPr>
            </w:pPr>
            <w:r w:rsidRPr="00E13386">
              <w:rPr>
                <w:rFonts w:ascii="Times New Roman" w:hAnsi="Times New Roman" w:cs="Times New Roman"/>
                <w:b/>
                <w:sz w:val="24"/>
                <w:szCs w:val="24"/>
                <w:lang w:val="ro-RO"/>
              </w:rPr>
              <w:t>Compatibilitatea proiectului actului normativ cu legislația UE</w:t>
            </w:r>
          </w:p>
        </w:tc>
      </w:tr>
      <w:tr w:rsidR="00063F35" w:rsidRPr="00E13386" w14:paraId="772FF0D2" w14:textId="77777777" w:rsidTr="004B5257">
        <w:tc>
          <w:tcPr>
            <w:tcW w:w="10206" w:type="dxa"/>
            <w:shd w:val="clear" w:color="auto" w:fill="F2F2F2" w:themeFill="background1" w:themeFillShade="F2"/>
          </w:tcPr>
          <w:p w14:paraId="57807C5D" w14:textId="77777777" w:rsidR="00063F35" w:rsidRPr="00E13386" w:rsidRDefault="00063F35" w:rsidP="00BF34C9">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t>5.1. Măsuri normative necesare pentru transpunerea actelor juridice ale UE în legislația națională</w:t>
            </w:r>
          </w:p>
        </w:tc>
      </w:tr>
      <w:tr w:rsidR="00063F35" w:rsidRPr="00E13386" w14:paraId="491A0133" w14:textId="77777777" w:rsidTr="00A05B57">
        <w:tc>
          <w:tcPr>
            <w:tcW w:w="10206" w:type="dxa"/>
            <w:shd w:val="clear" w:color="auto" w:fill="auto"/>
          </w:tcPr>
          <w:p w14:paraId="05369DDB" w14:textId="510F4E8C" w:rsidR="00063F35" w:rsidRPr="00E13386" w:rsidRDefault="00063F35" w:rsidP="00BF34C9">
            <w:pPr>
              <w:shd w:val="clear" w:color="auto" w:fill="FFFFFF"/>
              <w:spacing w:after="0" w:line="240" w:lineRule="auto"/>
              <w:ind w:firstLine="567"/>
              <w:jc w:val="both"/>
              <w:rPr>
                <w:rFonts w:ascii="Times New Roman" w:eastAsia="Times New Roman" w:hAnsi="Times New Roman" w:cs="Times New Roman"/>
                <w:color w:val="1B1C1D"/>
                <w:sz w:val="24"/>
                <w:szCs w:val="24"/>
                <w:lang w:val="ro-RO"/>
              </w:rPr>
            </w:pPr>
            <w:r w:rsidRPr="00E13386">
              <w:rPr>
                <w:rFonts w:ascii="Times New Roman" w:eastAsia="Times New Roman" w:hAnsi="Times New Roman" w:cs="Times New Roman"/>
                <w:color w:val="1B1C1D"/>
                <w:sz w:val="24"/>
                <w:szCs w:val="24"/>
                <w:lang w:val="ro-RO"/>
              </w:rPr>
              <w:t>Proiectul de lege asigură un grad de compatibilitate deplină cu legislația Uniunii Europene, fiind elaborat cu scopul specific de a transpune în ordinea juridică națională prevederile</w:t>
            </w:r>
            <w:r w:rsidR="004F2AF5" w:rsidRPr="00E13386">
              <w:rPr>
                <w:rFonts w:ascii="Times New Roman" w:eastAsia="Times New Roman" w:hAnsi="Times New Roman" w:cs="Times New Roman"/>
                <w:color w:val="1B1C1D"/>
                <w:sz w:val="24"/>
                <w:szCs w:val="24"/>
                <w:lang w:val="ro-RO"/>
              </w:rPr>
              <w:t xml:space="preserve"> </w:t>
            </w:r>
            <w:r w:rsidR="00F0495C" w:rsidRPr="00E13386">
              <w:rPr>
                <w:rFonts w:ascii="Times New Roman" w:eastAsia="Times New Roman" w:hAnsi="Times New Roman" w:cs="Times New Roman"/>
                <w:color w:val="1B1C1D"/>
                <w:sz w:val="24"/>
                <w:szCs w:val="24"/>
                <w:lang w:val="ro-RO"/>
              </w:rPr>
              <w:t>R</w:t>
            </w:r>
            <w:r w:rsidR="00F0495C">
              <w:rPr>
                <w:rFonts w:ascii="Times New Roman" w:eastAsia="Times New Roman" w:hAnsi="Times New Roman" w:cs="Times New Roman"/>
                <w:color w:val="1B1C1D"/>
                <w:sz w:val="24"/>
                <w:szCs w:val="24"/>
                <w:lang w:val="ro-RO"/>
              </w:rPr>
              <w:t>egulamentului</w:t>
            </w:r>
            <w:r w:rsidR="00F0495C" w:rsidRPr="00E13386">
              <w:rPr>
                <w:rFonts w:ascii="Times New Roman" w:eastAsia="Times New Roman" w:hAnsi="Times New Roman" w:cs="Times New Roman"/>
                <w:color w:val="1B1C1D"/>
                <w:sz w:val="24"/>
                <w:szCs w:val="24"/>
                <w:lang w:val="ro-RO"/>
              </w:rPr>
              <w:t xml:space="preserve"> </w:t>
            </w:r>
            <w:r w:rsidRPr="00E13386">
              <w:rPr>
                <w:rFonts w:ascii="Times New Roman" w:eastAsia="Times New Roman" w:hAnsi="Times New Roman" w:cs="Times New Roman"/>
                <w:color w:val="1B1C1D"/>
                <w:sz w:val="24"/>
                <w:szCs w:val="24"/>
                <w:lang w:val="ro-RO"/>
              </w:rPr>
              <w:t>(UE) 2024/1309</w:t>
            </w:r>
            <w:r w:rsidR="00F0495C">
              <w:rPr>
                <w:rFonts w:ascii="Times New Roman" w:eastAsia="Times New Roman" w:hAnsi="Times New Roman" w:cs="Times New Roman"/>
                <w:color w:val="1B1C1D"/>
                <w:sz w:val="24"/>
                <w:szCs w:val="24"/>
                <w:lang w:val="ro-RO"/>
              </w:rPr>
              <w:t xml:space="preserve"> și a </w:t>
            </w:r>
            <w:r w:rsidR="00F0495C" w:rsidRPr="00F0495C">
              <w:rPr>
                <w:rFonts w:ascii="Times New Roman" w:eastAsia="Times New Roman" w:hAnsi="Times New Roman" w:cs="Times New Roman"/>
                <w:color w:val="1B1C1D"/>
                <w:sz w:val="24"/>
                <w:szCs w:val="24"/>
                <w:lang w:val="ro-RO"/>
              </w:rPr>
              <w:t>Recomandării (UE) 2020/1307</w:t>
            </w:r>
            <w:r w:rsidRPr="00E13386">
              <w:rPr>
                <w:rFonts w:ascii="Times New Roman" w:eastAsia="Times New Roman" w:hAnsi="Times New Roman" w:cs="Times New Roman"/>
                <w:color w:val="1B1C1D"/>
                <w:sz w:val="24"/>
                <w:szCs w:val="24"/>
                <w:lang w:val="ro-RO"/>
              </w:rPr>
              <w:t>.</w:t>
            </w:r>
          </w:p>
          <w:p w14:paraId="33F139AF" w14:textId="77777777" w:rsidR="00063F35" w:rsidRDefault="00063F35" w:rsidP="00BF34C9">
            <w:pPr>
              <w:shd w:val="clear" w:color="auto" w:fill="FFFFFF"/>
              <w:spacing w:after="240"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color w:val="1B1C1D"/>
                <w:sz w:val="24"/>
                <w:szCs w:val="24"/>
                <w:lang w:val="ro-RO"/>
              </w:rPr>
              <w:t>Documentul tehnic care atestă acest grad de compatibilitate este</w:t>
            </w:r>
            <w:r w:rsidR="004F2AF5" w:rsidRPr="00E13386">
              <w:rPr>
                <w:rFonts w:ascii="Times New Roman" w:eastAsia="Times New Roman" w:hAnsi="Times New Roman" w:cs="Times New Roman"/>
                <w:color w:val="1B1C1D"/>
                <w:sz w:val="24"/>
                <w:szCs w:val="24"/>
                <w:lang w:val="ro-RO"/>
              </w:rPr>
              <w:t xml:space="preserve"> </w:t>
            </w:r>
            <w:r w:rsidRPr="00E13386">
              <w:rPr>
                <w:rFonts w:ascii="Times New Roman" w:eastAsia="Times New Roman" w:hAnsi="Times New Roman" w:cs="Times New Roman"/>
                <w:color w:val="1B1C1D"/>
                <w:sz w:val="24"/>
                <w:szCs w:val="24"/>
                <w:lang w:val="ro-RO"/>
              </w:rPr>
              <w:t>Tabelul de Concordanță, anexat la dosarul proiectului. Acest tabel demonstrează, articol cu articol, alinierea fidelă a normelor propuse în proiectul de lege național cu dispozițiile corespunzătoare din regulamentul european, inclusiv adaptările necesare pentru a reflecta specificul cadrului instituțional și juridic al Republicii Moldova</w:t>
            </w:r>
            <w:r w:rsidRPr="00E13386">
              <w:rPr>
                <w:rFonts w:ascii="Times New Roman" w:eastAsia="Times New Roman" w:hAnsi="Times New Roman" w:cs="Times New Roman"/>
                <w:sz w:val="24"/>
                <w:szCs w:val="24"/>
                <w:lang w:val="ro-RO"/>
              </w:rPr>
              <w:t>.</w:t>
            </w:r>
          </w:p>
          <w:p w14:paraId="1B528DE3" w14:textId="327B4B27" w:rsidR="00E77775" w:rsidRPr="00E13386" w:rsidRDefault="00E77775" w:rsidP="00BF34C9">
            <w:pPr>
              <w:shd w:val="clear" w:color="auto" w:fill="FFFFFF"/>
              <w:spacing w:after="240" w:line="240" w:lineRule="auto"/>
              <w:ind w:firstLine="567"/>
              <w:jc w:val="both"/>
              <w:rPr>
                <w:rFonts w:ascii="Times New Roman" w:eastAsia="Times New Roman" w:hAnsi="Times New Roman" w:cs="Times New Roman"/>
                <w:bCs/>
                <w:sz w:val="24"/>
                <w:szCs w:val="24"/>
                <w:lang w:val="ro-RO" w:eastAsia="ru-RU"/>
              </w:rPr>
            </w:pPr>
          </w:p>
        </w:tc>
      </w:tr>
      <w:tr w:rsidR="00063F35" w:rsidRPr="00E13386" w14:paraId="5493695F" w14:textId="77777777" w:rsidTr="004B5257">
        <w:tc>
          <w:tcPr>
            <w:tcW w:w="10206" w:type="dxa"/>
            <w:shd w:val="clear" w:color="auto" w:fill="F2F2F2" w:themeFill="background1" w:themeFillShade="F2"/>
          </w:tcPr>
          <w:p w14:paraId="05ACE32A" w14:textId="77777777" w:rsidR="00063F35" w:rsidRPr="00E13386" w:rsidRDefault="00063F35" w:rsidP="00BF34C9">
            <w:pPr>
              <w:spacing w:line="240" w:lineRule="auto"/>
              <w:jc w:val="both"/>
              <w:rPr>
                <w:rFonts w:ascii="Times New Roman" w:eastAsia="Times New Roman" w:hAnsi="Times New Roman" w:cs="Times New Roman"/>
                <w:bCs/>
                <w:sz w:val="24"/>
                <w:szCs w:val="24"/>
                <w:lang w:val="ro-RO" w:eastAsia="ru-RU"/>
              </w:rPr>
            </w:pPr>
            <w:r w:rsidRPr="00E13386">
              <w:rPr>
                <w:rFonts w:ascii="Times New Roman" w:eastAsia="Times New Roman" w:hAnsi="Times New Roman" w:cs="Times New Roman"/>
                <w:bCs/>
                <w:sz w:val="24"/>
                <w:szCs w:val="24"/>
                <w:lang w:val="ro-RO" w:eastAsia="ru-RU"/>
              </w:rPr>
              <w:lastRenderedPageBreak/>
              <w:t>5.2. Măsuri normative care urmăresc crearea cadrului juridic intern necesar pentru implementarea legislației UE</w:t>
            </w:r>
          </w:p>
        </w:tc>
      </w:tr>
      <w:tr w:rsidR="00063F35" w:rsidRPr="00E13386" w14:paraId="0B698987" w14:textId="77777777" w:rsidTr="00A05B57">
        <w:tc>
          <w:tcPr>
            <w:tcW w:w="10206" w:type="dxa"/>
            <w:shd w:val="clear" w:color="auto" w:fill="auto"/>
          </w:tcPr>
          <w:p w14:paraId="7C67F92F" w14:textId="1F4423ED" w:rsidR="00ED3E65" w:rsidRPr="00E13386" w:rsidRDefault="00063F35" w:rsidP="00BF34C9">
            <w:pPr>
              <w:spacing w:after="0"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Proiectul de lege abrogă </w:t>
            </w:r>
            <w:r w:rsidR="005C5EEF" w:rsidRPr="00E13386">
              <w:rPr>
                <w:rFonts w:ascii="Times New Roman" w:eastAsia="Times New Roman" w:hAnsi="Times New Roman" w:cs="Times New Roman"/>
                <w:sz w:val="24"/>
                <w:szCs w:val="24"/>
                <w:lang w:val="ro-RO"/>
              </w:rPr>
              <w:t xml:space="preserve">Legea nr. 28/2016 privind accesul pe proprietăți şi utilizarea partajată a infrastructurii asociate rețelelor publice de comunicații electronice </w:t>
            </w:r>
            <w:r w:rsidRPr="00E13386">
              <w:rPr>
                <w:rFonts w:ascii="Times New Roman" w:eastAsia="Times New Roman" w:hAnsi="Times New Roman" w:cs="Times New Roman"/>
                <w:sz w:val="24"/>
                <w:szCs w:val="24"/>
                <w:lang w:val="ro-RO"/>
              </w:rPr>
              <w:t xml:space="preserve">și creează noul cadru juridic necesar pentru implementarea </w:t>
            </w:r>
            <w:r w:rsidR="00C5628C" w:rsidRPr="00E13386">
              <w:rPr>
                <w:rFonts w:ascii="Times New Roman" w:eastAsia="Times New Roman" w:hAnsi="Times New Roman" w:cs="Times New Roman"/>
                <w:sz w:val="24"/>
                <w:szCs w:val="24"/>
                <w:lang w:val="ro-RO"/>
              </w:rPr>
              <w:t>R</w:t>
            </w:r>
            <w:r w:rsidR="00C5628C" w:rsidRPr="00E13386">
              <w:rPr>
                <w:rFonts w:ascii="Times New Roman" w:hAnsi="Times New Roman" w:cs="Times New Roman"/>
                <w:sz w:val="24"/>
                <w:szCs w:val="24"/>
                <w:lang w:val="ro-RO"/>
              </w:rPr>
              <w:t xml:space="preserve">egulamentului </w:t>
            </w:r>
            <w:r w:rsidRPr="00E13386">
              <w:rPr>
                <w:rFonts w:ascii="Times New Roman" w:eastAsia="Times New Roman" w:hAnsi="Times New Roman" w:cs="Times New Roman"/>
                <w:sz w:val="24"/>
                <w:szCs w:val="24"/>
                <w:lang w:val="ro-RO"/>
              </w:rPr>
              <w:t xml:space="preserve">GIA. </w:t>
            </w:r>
          </w:p>
          <w:p w14:paraId="483EAD5D" w14:textId="77777777" w:rsidR="00063F35" w:rsidRDefault="00063F35" w:rsidP="003A2481">
            <w:pPr>
              <w:spacing w:line="240" w:lineRule="auto"/>
              <w:ind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Acesta desemnează </w:t>
            </w:r>
            <w:r w:rsidR="001E2CBE" w:rsidRPr="00E13386">
              <w:rPr>
                <w:rFonts w:ascii="Times New Roman" w:eastAsia="Times New Roman" w:hAnsi="Times New Roman" w:cs="Times New Roman"/>
                <w:sz w:val="24"/>
                <w:szCs w:val="24"/>
                <w:lang w:val="ro-RO"/>
              </w:rPr>
              <w:t>A</w:t>
            </w:r>
            <w:r w:rsidR="003A2481" w:rsidRPr="00E13386">
              <w:rPr>
                <w:rFonts w:ascii="Times New Roman" w:eastAsia="Times New Roman" w:hAnsi="Times New Roman" w:cs="Times New Roman"/>
                <w:sz w:val="24"/>
                <w:szCs w:val="24"/>
                <w:lang w:val="ro-RO"/>
              </w:rPr>
              <w:t>genției</w:t>
            </w:r>
            <w:r w:rsidRPr="00E13386">
              <w:rPr>
                <w:rFonts w:ascii="Times New Roman" w:eastAsia="Times New Roman" w:hAnsi="Times New Roman" w:cs="Times New Roman"/>
                <w:sz w:val="24"/>
                <w:szCs w:val="24"/>
                <w:lang w:val="ro-RO"/>
              </w:rPr>
              <w:t xml:space="preserve"> drept organism competent pentru soluționarea litigiilor și stabilește obligații clare pentru autoritățile administrației publice locale în procesul de autorizare.</w:t>
            </w:r>
          </w:p>
          <w:p w14:paraId="363E344F" w14:textId="403F28AB" w:rsidR="00E77775" w:rsidRPr="00E13386" w:rsidRDefault="00E77775" w:rsidP="003A2481">
            <w:pPr>
              <w:spacing w:line="240" w:lineRule="auto"/>
              <w:ind w:firstLine="567"/>
              <w:jc w:val="both"/>
              <w:rPr>
                <w:rFonts w:ascii="Times New Roman" w:eastAsia="Times New Roman" w:hAnsi="Times New Roman" w:cs="Times New Roman"/>
                <w:bCs/>
                <w:sz w:val="24"/>
                <w:szCs w:val="24"/>
                <w:lang w:val="ro-RO" w:eastAsia="ru-RU"/>
              </w:rPr>
            </w:pPr>
          </w:p>
        </w:tc>
      </w:tr>
      <w:tr w:rsidR="00063F35" w:rsidRPr="00E13386" w14:paraId="70EB414C" w14:textId="77777777" w:rsidTr="00873708">
        <w:tc>
          <w:tcPr>
            <w:tcW w:w="10206" w:type="dxa"/>
            <w:shd w:val="clear" w:color="auto" w:fill="E7E6E6" w:themeFill="background2"/>
          </w:tcPr>
          <w:p w14:paraId="6ACDB6D0" w14:textId="77777777" w:rsidR="00063F35" w:rsidRPr="00E13386" w:rsidRDefault="00063F35" w:rsidP="00BF34C9">
            <w:pPr>
              <w:pStyle w:val="Listparagraf"/>
              <w:numPr>
                <w:ilvl w:val="0"/>
                <w:numId w:val="1"/>
              </w:numPr>
              <w:tabs>
                <w:tab w:val="left" w:pos="307"/>
              </w:tabs>
              <w:spacing w:after="0" w:line="240" w:lineRule="auto"/>
              <w:ind w:left="0" w:firstLine="0"/>
              <w:jc w:val="both"/>
              <w:rPr>
                <w:rFonts w:ascii="Times New Roman" w:hAnsi="Times New Roman" w:cs="Times New Roman"/>
                <w:b/>
                <w:sz w:val="24"/>
                <w:szCs w:val="24"/>
                <w:lang w:val="ro-RO"/>
              </w:rPr>
            </w:pPr>
            <w:r w:rsidRPr="00E13386">
              <w:rPr>
                <w:rFonts w:ascii="Times New Roman" w:hAnsi="Times New Roman" w:cs="Times New Roman"/>
                <w:b/>
                <w:sz w:val="24"/>
                <w:szCs w:val="24"/>
                <w:lang w:val="ro-RO"/>
              </w:rPr>
              <w:t>Avizarea și consultarea publică a proiectului actului normativ</w:t>
            </w:r>
          </w:p>
        </w:tc>
      </w:tr>
      <w:tr w:rsidR="00063F35" w:rsidRPr="00E13386" w14:paraId="64342DEF" w14:textId="77777777" w:rsidTr="00A05B57">
        <w:tc>
          <w:tcPr>
            <w:tcW w:w="10206" w:type="dxa"/>
            <w:shd w:val="clear" w:color="auto" w:fill="auto"/>
          </w:tcPr>
          <w:p w14:paraId="68681959" w14:textId="64D989B2" w:rsidR="005A1AA5" w:rsidRPr="00E13386" w:rsidRDefault="00FE30C3" w:rsidP="00BF34C9">
            <w:pPr>
              <w:pStyle w:val="Listparagraf"/>
              <w:tabs>
                <w:tab w:val="left" w:pos="1560"/>
              </w:tabs>
              <w:spacing w:line="240" w:lineRule="auto"/>
              <w:ind w:left="0"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 xml:space="preserve">Anunțul privind inițierea elaborării proiectului de lege a fost publicat pe pagina web oficială a Ministerului Dezvoltării Economice și Digitalizării și portalul particip.gov.md, și poate fi accesat la următorul link: </w:t>
            </w:r>
            <w:hyperlink r:id="rId8" w:history="1">
              <w:r w:rsidR="000C4875" w:rsidRPr="002568B6">
                <w:rPr>
                  <w:rStyle w:val="Hyperlink"/>
                  <w:rFonts w:ascii="Times New Roman" w:hAnsi="Times New Roman" w:cs="Times New Roman"/>
                  <w:sz w:val="24"/>
                  <w:szCs w:val="24"/>
                  <w:lang w:val="ro-RO"/>
                </w:rPr>
                <w:t>https://particip.gov.md/ro/document/stages/*/15735</w:t>
              </w:r>
            </w:hyperlink>
            <w:r w:rsidR="000C4875">
              <w:rPr>
                <w:rFonts w:ascii="Times New Roman" w:hAnsi="Times New Roman" w:cs="Times New Roman"/>
                <w:sz w:val="24"/>
                <w:szCs w:val="24"/>
              </w:rPr>
              <w:t>.</w:t>
            </w:r>
            <w:r w:rsidR="000C4875">
              <w:rPr>
                <w:rFonts w:ascii="Times New Roman" w:hAnsi="Times New Roman" w:cs="Times New Roman"/>
                <w:sz w:val="24"/>
                <w:szCs w:val="24"/>
                <w:lang w:val="ro-RO"/>
              </w:rPr>
              <w:t xml:space="preserve"> </w:t>
            </w:r>
          </w:p>
          <w:p w14:paraId="641E39C0" w14:textId="06422D42" w:rsidR="00D87F36" w:rsidRPr="00E13386" w:rsidRDefault="00FE30C3" w:rsidP="00BF34C9">
            <w:pPr>
              <w:pStyle w:val="Listparagraf"/>
              <w:tabs>
                <w:tab w:val="left" w:pos="1560"/>
              </w:tabs>
              <w:spacing w:line="240" w:lineRule="auto"/>
              <w:ind w:left="0"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Având în vedere importanța proiectului de lege, a impactului deciziei ce urmează a fi luată asupra pieței de comunicații electronice din Republica Moldova, autorii proiectului consideră necesară consultarea tuturor părților interesate în scopul asigurării transparenței şi imparțialității în procesul decizional şi a predictibilității măsurilor adoptate.</w:t>
            </w:r>
          </w:p>
          <w:p w14:paraId="46CF995A" w14:textId="77777777" w:rsidR="0099685D" w:rsidRPr="00E13386" w:rsidRDefault="00FE30C3" w:rsidP="00BF34C9">
            <w:pPr>
              <w:pStyle w:val="Listparagraf"/>
              <w:tabs>
                <w:tab w:val="left" w:pos="1560"/>
              </w:tabs>
              <w:spacing w:line="240" w:lineRule="auto"/>
              <w:ind w:left="0" w:firstLine="567"/>
              <w:jc w:val="both"/>
              <w:rPr>
                <w:rFonts w:ascii="Times New Roman" w:eastAsia="Times New Roman" w:hAnsi="Times New Roman" w:cs="Times New Roman"/>
                <w:sz w:val="24"/>
                <w:szCs w:val="24"/>
                <w:lang w:val="ro-RO"/>
              </w:rPr>
            </w:pPr>
            <w:r w:rsidRPr="00E13386">
              <w:rPr>
                <w:rFonts w:ascii="Times New Roman" w:hAnsi="Times New Roman" w:cs="Times New Roman"/>
                <w:sz w:val="24"/>
                <w:szCs w:val="24"/>
                <w:lang w:val="ro-RO"/>
              </w:rPr>
              <w:t>În acest scop au fost lansate mai multe etape de consultare preliminară a prevederilor necesare de inclus în proiectul de lege, cu implicarea pe larg a tuturor parților interesate.</w:t>
            </w:r>
          </w:p>
          <w:p w14:paraId="60A715B9" w14:textId="77777777" w:rsidR="0099685D" w:rsidRPr="00E13386" w:rsidRDefault="0099685D" w:rsidP="00BF34C9">
            <w:pPr>
              <w:pStyle w:val="Listparagraf"/>
              <w:tabs>
                <w:tab w:val="left" w:pos="1560"/>
              </w:tabs>
              <w:spacing w:line="240" w:lineRule="auto"/>
              <w:ind w:left="0" w:firstLine="567"/>
              <w:jc w:val="both"/>
              <w:rPr>
                <w:rFonts w:ascii="Times New Roman" w:eastAsia="Times New Roman" w:hAnsi="Times New Roman" w:cs="Times New Roman"/>
                <w:sz w:val="24"/>
                <w:szCs w:val="24"/>
                <w:lang w:val="ro-RO"/>
              </w:rPr>
            </w:pPr>
          </w:p>
          <w:p w14:paraId="67550BAA" w14:textId="683A06B1" w:rsidR="005A1AA5" w:rsidRPr="00E13386" w:rsidRDefault="0099685D" w:rsidP="00BF34C9">
            <w:pPr>
              <w:pStyle w:val="Listparagraf"/>
              <w:tabs>
                <w:tab w:val="left" w:pos="1560"/>
              </w:tabs>
              <w:spacing w:line="240" w:lineRule="auto"/>
              <w:ind w:left="0"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Î</w:t>
            </w:r>
            <w:r w:rsidR="005A1AA5" w:rsidRPr="00E13386">
              <w:rPr>
                <w:rFonts w:ascii="Times New Roman" w:eastAsia="Times New Roman" w:hAnsi="Times New Roman" w:cs="Times New Roman"/>
                <w:sz w:val="24"/>
                <w:szCs w:val="24"/>
                <w:lang w:val="ro-RO"/>
              </w:rPr>
              <w:t xml:space="preserve">n conformitate cu art. 32 din Legea nr. 100/2017 cu privire </w:t>
            </w:r>
            <w:r w:rsidRPr="00E13386">
              <w:rPr>
                <w:rFonts w:ascii="Times New Roman" w:eastAsia="Times New Roman" w:hAnsi="Times New Roman" w:cs="Times New Roman"/>
                <w:sz w:val="24"/>
                <w:szCs w:val="24"/>
                <w:lang w:val="ro-RO"/>
              </w:rPr>
              <w:t xml:space="preserve">la actele normative, proiectul </w:t>
            </w:r>
            <w:r w:rsidR="005A1AA5" w:rsidRPr="00E13386">
              <w:rPr>
                <w:rFonts w:ascii="Times New Roman" w:eastAsia="Times New Roman" w:hAnsi="Times New Roman" w:cs="Times New Roman"/>
                <w:sz w:val="24"/>
                <w:szCs w:val="24"/>
                <w:lang w:val="ro-RO"/>
              </w:rPr>
              <w:t>de lege va fi remis spre avizare autorităților publice cent</w:t>
            </w:r>
            <w:r w:rsidRPr="00E13386">
              <w:rPr>
                <w:rFonts w:ascii="Times New Roman" w:eastAsia="Times New Roman" w:hAnsi="Times New Roman" w:cs="Times New Roman"/>
                <w:sz w:val="24"/>
                <w:szCs w:val="24"/>
                <w:lang w:val="ro-RO"/>
              </w:rPr>
              <w:t xml:space="preserve">rale responsabile de aplicarea </w:t>
            </w:r>
            <w:r w:rsidR="005A1AA5" w:rsidRPr="00E13386">
              <w:rPr>
                <w:rFonts w:ascii="Times New Roman" w:eastAsia="Times New Roman" w:hAnsi="Times New Roman" w:cs="Times New Roman"/>
                <w:sz w:val="24"/>
                <w:szCs w:val="24"/>
                <w:lang w:val="ro-RO"/>
              </w:rPr>
              <w:t>prevederilor conținute în proiect și instituțiilor interesate, autorită</w:t>
            </w:r>
            <w:r w:rsidRPr="00E13386">
              <w:rPr>
                <w:rFonts w:ascii="Times New Roman" w:eastAsia="Times New Roman" w:hAnsi="Times New Roman" w:cs="Times New Roman"/>
                <w:sz w:val="24"/>
                <w:szCs w:val="24"/>
                <w:lang w:val="ro-RO"/>
              </w:rPr>
              <w:t xml:space="preserve">țior administrative/instituții </w:t>
            </w:r>
            <w:r w:rsidR="005A1AA5" w:rsidRPr="00E13386">
              <w:rPr>
                <w:rFonts w:ascii="Times New Roman" w:eastAsia="Times New Roman" w:hAnsi="Times New Roman" w:cs="Times New Roman"/>
                <w:sz w:val="24"/>
                <w:szCs w:val="24"/>
                <w:lang w:val="ro-RO"/>
              </w:rPr>
              <w:t xml:space="preserve">publice/părți interesate, în funcție de obiectul de reglementare, după cum urmează: </w:t>
            </w:r>
          </w:p>
          <w:p w14:paraId="44AD7943"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Ministerul Finanțelor; </w:t>
            </w:r>
          </w:p>
          <w:p w14:paraId="4E11C685"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Ministerul Justiției; </w:t>
            </w:r>
          </w:p>
          <w:p w14:paraId="1AF9CB96"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Ministerul Apărării; </w:t>
            </w:r>
          </w:p>
          <w:p w14:paraId="7C040936"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Ministerul Sănătății; </w:t>
            </w:r>
          </w:p>
          <w:p w14:paraId="1F2F98C3"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Ministerul Afacerilor Interne; </w:t>
            </w:r>
          </w:p>
          <w:p w14:paraId="39794E88"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Ministerul Infrastructurii și Dezvoltării Regionale; </w:t>
            </w:r>
          </w:p>
          <w:p w14:paraId="7DC67E10"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Serviciul de Informații și Securitate; </w:t>
            </w:r>
          </w:p>
          <w:p w14:paraId="04A2FE7C" w14:textId="1BF81D65"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Agenția Națională pentru Reglementare în Comunicații; </w:t>
            </w:r>
          </w:p>
          <w:p w14:paraId="7C097B90"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Agenția Geodezie, Cartografie și Cadastru; </w:t>
            </w:r>
          </w:p>
          <w:p w14:paraId="12D63D13"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Agenția Proprietăți Publice; </w:t>
            </w:r>
          </w:p>
          <w:p w14:paraId="3FF1BBD2"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Centrul de Armonizare a Legislației; </w:t>
            </w:r>
          </w:p>
          <w:p w14:paraId="37BF50CA"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Grupul de lucru al Comisiei de stat pentru reglementarea activității de întreprinzător; </w:t>
            </w:r>
          </w:p>
          <w:p w14:paraId="418B25A2"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Centrul Național Anticorupție; </w:t>
            </w:r>
          </w:p>
          <w:p w14:paraId="122F7FF0"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Instituția publică ,,Serviciul Tehnologia Informației și Securitate Cibernetică”; </w:t>
            </w:r>
          </w:p>
          <w:p w14:paraId="1305E10B"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Consiliul Concurenței; </w:t>
            </w:r>
          </w:p>
          <w:p w14:paraId="63972DEC"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Centrul Național pentru Protecţia Datelor cu Caracter Personal; </w:t>
            </w:r>
          </w:p>
          <w:p w14:paraId="39C9A927"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Congresul Autorităților Locale din Moldova; </w:t>
            </w:r>
          </w:p>
          <w:p w14:paraId="086AFEA9" w14:textId="3BE7B063"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Asociația Companiilor Private din domeniul TIC</w:t>
            </w:r>
            <w:r w:rsidR="00F05ACF" w:rsidRPr="00E13386">
              <w:rPr>
                <w:rFonts w:ascii="Times New Roman" w:eastAsia="Times New Roman" w:hAnsi="Times New Roman" w:cs="Times New Roman"/>
                <w:sz w:val="24"/>
                <w:szCs w:val="24"/>
                <w:lang w:val="ro-RO"/>
              </w:rPr>
              <w:t xml:space="preserve"> (ATIC)</w:t>
            </w:r>
            <w:r w:rsidRPr="00E13386">
              <w:rPr>
                <w:rFonts w:ascii="Times New Roman" w:eastAsia="Times New Roman" w:hAnsi="Times New Roman" w:cs="Times New Roman"/>
                <w:sz w:val="24"/>
                <w:szCs w:val="24"/>
                <w:lang w:val="ro-RO"/>
              </w:rPr>
              <w:t xml:space="preserve">; </w:t>
            </w:r>
          </w:p>
          <w:p w14:paraId="0BB8436F"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Asociația Businessului European Moldova (EBA); </w:t>
            </w:r>
          </w:p>
          <w:p w14:paraId="36FFA8FB" w14:textId="77777777" w:rsidR="005A1AA5"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 xml:space="preserve">Asociația Investitorilor Străini (FIA); </w:t>
            </w:r>
          </w:p>
          <w:p w14:paraId="4B073613" w14:textId="77777777" w:rsidR="0099685D" w:rsidRPr="00E13386" w:rsidRDefault="005A1AA5" w:rsidP="00BF34C9">
            <w:pPr>
              <w:pStyle w:val="Listparagraf"/>
              <w:numPr>
                <w:ilvl w:val="0"/>
                <w:numId w:val="12"/>
              </w:numPr>
              <w:tabs>
                <w:tab w:val="left" w:pos="871"/>
                <w:tab w:val="left" w:pos="1560"/>
              </w:tabs>
              <w:spacing w:line="240" w:lineRule="auto"/>
              <w:ind w:left="596" w:firstLine="0"/>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Camera de Comerț Americană din Moldova</w:t>
            </w:r>
            <w:r w:rsidR="0099685D" w:rsidRPr="00E13386">
              <w:rPr>
                <w:rFonts w:ascii="Times New Roman" w:eastAsia="Times New Roman" w:hAnsi="Times New Roman" w:cs="Times New Roman"/>
                <w:sz w:val="24"/>
                <w:szCs w:val="24"/>
                <w:lang w:val="ro-RO"/>
              </w:rPr>
              <w:t>.</w:t>
            </w:r>
            <w:r w:rsidRPr="00E13386">
              <w:rPr>
                <w:rFonts w:ascii="Times New Roman" w:eastAsia="Times New Roman" w:hAnsi="Times New Roman" w:cs="Times New Roman"/>
                <w:sz w:val="24"/>
                <w:szCs w:val="24"/>
                <w:lang w:val="ro-RO"/>
              </w:rPr>
              <w:t xml:space="preserve"> </w:t>
            </w:r>
          </w:p>
          <w:p w14:paraId="0C34E4A4" w14:textId="4B8D5C92" w:rsidR="00063F35" w:rsidRPr="00E13386" w:rsidRDefault="0099685D" w:rsidP="00BF34C9">
            <w:pPr>
              <w:pStyle w:val="Listparagraf"/>
              <w:tabs>
                <w:tab w:val="left" w:pos="871"/>
                <w:tab w:val="left" w:pos="1560"/>
              </w:tabs>
              <w:spacing w:line="240" w:lineRule="auto"/>
              <w:ind w:left="29"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lastRenderedPageBreak/>
              <w:t xml:space="preserve">Totodată, în scopul respectării prevederilor Legii nr. 239/2008 privind transparența în procesul decizional, proiectul va fi plasat pe pagina web oficială a MDED și pe portalul </w:t>
            </w:r>
            <w:hyperlink r:id="rId9" w:history="1">
              <w:r w:rsidRPr="00E13386">
                <w:rPr>
                  <w:rStyle w:val="Hyperlink"/>
                  <w:rFonts w:ascii="Times New Roman" w:eastAsia="Times New Roman" w:hAnsi="Times New Roman" w:cs="Times New Roman"/>
                  <w:sz w:val="24"/>
                  <w:szCs w:val="24"/>
                  <w:lang w:val="ro-RO"/>
                </w:rPr>
                <w:t>www.particip.gov.md</w:t>
              </w:r>
            </w:hyperlink>
            <w:r w:rsidRPr="00E13386">
              <w:rPr>
                <w:rFonts w:ascii="Times New Roman" w:eastAsia="Times New Roman" w:hAnsi="Times New Roman" w:cs="Times New Roman"/>
                <w:sz w:val="24"/>
                <w:szCs w:val="24"/>
                <w:lang w:val="ro-RO"/>
              </w:rPr>
              <w:t>.</w:t>
            </w:r>
          </w:p>
        </w:tc>
      </w:tr>
      <w:tr w:rsidR="00063F35" w:rsidRPr="00E13386" w14:paraId="7D795D4F" w14:textId="77777777" w:rsidTr="00873708">
        <w:tc>
          <w:tcPr>
            <w:tcW w:w="10206" w:type="dxa"/>
            <w:shd w:val="clear" w:color="auto" w:fill="E7E6E6" w:themeFill="background2"/>
          </w:tcPr>
          <w:p w14:paraId="40D3192B" w14:textId="77777777" w:rsidR="00063F35" w:rsidRPr="00E13386" w:rsidRDefault="00063F35" w:rsidP="00BF34C9">
            <w:pPr>
              <w:pStyle w:val="Listparagraf"/>
              <w:numPr>
                <w:ilvl w:val="0"/>
                <w:numId w:val="1"/>
              </w:numPr>
              <w:tabs>
                <w:tab w:val="left" w:pos="259"/>
              </w:tabs>
              <w:spacing w:after="0" w:line="240" w:lineRule="auto"/>
              <w:ind w:left="0" w:firstLine="0"/>
              <w:jc w:val="both"/>
              <w:rPr>
                <w:rFonts w:ascii="Times New Roman" w:hAnsi="Times New Roman" w:cs="Times New Roman"/>
                <w:b/>
                <w:sz w:val="24"/>
                <w:szCs w:val="24"/>
                <w:lang w:val="ro-RO"/>
              </w:rPr>
            </w:pPr>
            <w:r w:rsidRPr="00E13386">
              <w:rPr>
                <w:rFonts w:ascii="Times New Roman" w:hAnsi="Times New Roman" w:cs="Times New Roman"/>
                <w:b/>
                <w:sz w:val="24"/>
                <w:szCs w:val="24"/>
                <w:lang w:val="ro-RO"/>
              </w:rPr>
              <w:lastRenderedPageBreak/>
              <w:t>Concluziile expertizelor</w:t>
            </w:r>
          </w:p>
        </w:tc>
      </w:tr>
      <w:tr w:rsidR="00063F35" w:rsidRPr="00E13386" w14:paraId="24D5081E" w14:textId="77777777" w:rsidTr="00A05B57">
        <w:tc>
          <w:tcPr>
            <w:tcW w:w="10206" w:type="dxa"/>
            <w:shd w:val="clear" w:color="auto" w:fill="auto"/>
          </w:tcPr>
          <w:p w14:paraId="200ADC41" w14:textId="3657877B" w:rsidR="00174ACF" w:rsidRPr="00E13386" w:rsidRDefault="00D611C4" w:rsidP="00BF34C9">
            <w:pPr>
              <w:pStyle w:val="Listparagraf"/>
              <w:tabs>
                <w:tab w:val="left" w:pos="1560"/>
              </w:tabs>
              <w:spacing w:after="0" w:line="240" w:lineRule="auto"/>
              <w:ind w:left="0"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Proiectul de lege însoțit de Tabel</w:t>
            </w:r>
            <w:r w:rsidR="00246CA4" w:rsidRPr="00E13386">
              <w:rPr>
                <w:rFonts w:ascii="Times New Roman" w:hAnsi="Times New Roman" w:cs="Times New Roman"/>
                <w:sz w:val="24"/>
                <w:szCs w:val="24"/>
                <w:lang w:val="ro-RO"/>
              </w:rPr>
              <w:t>u</w:t>
            </w:r>
            <w:r w:rsidRPr="00E13386">
              <w:rPr>
                <w:rFonts w:ascii="Times New Roman" w:hAnsi="Times New Roman" w:cs="Times New Roman"/>
                <w:sz w:val="24"/>
                <w:szCs w:val="24"/>
                <w:lang w:val="ro-RO"/>
              </w:rPr>
              <w:t xml:space="preserve">l de concordanță pentru </w:t>
            </w:r>
            <w:r w:rsidR="00246CA4" w:rsidRPr="00E13386">
              <w:rPr>
                <w:rFonts w:ascii="Times New Roman" w:hAnsi="Times New Roman" w:cs="Times New Roman"/>
                <w:sz w:val="24"/>
                <w:szCs w:val="24"/>
                <w:lang w:val="ro-RO"/>
              </w:rPr>
              <w:t>a</w:t>
            </w:r>
            <w:r w:rsidRPr="00E13386">
              <w:rPr>
                <w:rFonts w:ascii="Times New Roman" w:hAnsi="Times New Roman" w:cs="Times New Roman"/>
                <w:sz w:val="24"/>
                <w:szCs w:val="24"/>
                <w:lang w:val="ro-RO"/>
              </w:rPr>
              <w:t>ct</w:t>
            </w:r>
            <w:r w:rsidR="00246CA4" w:rsidRPr="00E13386">
              <w:rPr>
                <w:rFonts w:ascii="Times New Roman" w:hAnsi="Times New Roman" w:cs="Times New Roman"/>
                <w:sz w:val="24"/>
                <w:szCs w:val="24"/>
                <w:lang w:val="ro-RO"/>
              </w:rPr>
              <w:t>ul</w:t>
            </w:r>
            <w:r w:rsidRPr="00E13386">
              <w:rPr>
                <w:rFonts w:ascii="Times New Roman" w:hAnsi="Times New Roman" w:cs="Times New Roman"/>
                <w:sz w:val="24"/>
                <w:szCs w:val="24"/>
                <w:lang w:val="ro-RO"/>
              </w:rPr>
              <w:t xml:space="preserve"> normativ UE transpus prin prezenta lege, va fi expediat Centrului de Armonizare a Legislației în vederea efectuării expertizei de compatibilitate cu legislația Uniunii Europene, conform prevederilor art. 34 alin. (1) și art. 35 din Legea nr. 100/2017.</w:t>
            </w:r>
          </w:p>
          <w:p w14:paraId="10573959" w14:textId="77777777" w:rsidR="002F7EC7" w:rsidRPr="00E13386" w:rsidRDefault="00D611C4" w:rsidP="00BF34C9">
            <w:pPr>
              <w:pStyle w:val="Listparagraf"/>
              <w:tabs>
                <w:tab w:val="left" w:pos="1560"/>
              </w:tabs>
              <w:spacing w:after="0" w:line="240" w:lineRule="auto"/>
              <w:ind w:left="0"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Totodată, potrivit art. 34 alin. (1), art. 36 și art. 37 din Legea nr. 100/2017 cu privire la actele normative, proiectul de lege va fi remis Ministerului Justiției și Centrul Național Anticorupție pentru a fi supus expertizei juridice și anticorupție.</w:t>
            </w:r>
          </w:p>
          <w:p w14:paraId="1FB42E91" w14:textId="77777777" w:rsidR="002F7EC7" w:rsidRPr="00E13386" w:rsidRDefault="00D611C4" w:rsidP="00BF34C9">
            <w:pPr>
              <w:pStyle w:val="Listparagraf"/>
              <w:tabs>
                <w:tab w:val="left" w:pos="1560"/>
              </w:tabs>
              <w:spacing w:after="0" w:line="240" w:lineRule="auto"/>
              <w:ind w:left="0" w:firstLine="567"/>
              <w:jc w:val="both"/>
              <w:rPr>
                <w:rFonts w:ascii="Times New Roman" w:hAnsi="Times New Roman" w:cs="Times New Roman"/>
                <w:sz w:val="24"/>
                <w:szCs w:val="24"/>
                <w:lang w:val="ro-RO"/>
              </w:rPr>
            </w:pPr>
            <w:r w:rsidRPr="00E13386">
              <w:rPr>
                <w:rFonts w:ascii="Times New Roman" w:hAnsi="Times New Roman" w:cs="Times New Roman"/>
                <w:sz w:val="24"/>
                <w:szCs w:val="24"/>
                <w:lang w:val="ro-RO"/>
              </w:rPr>
              <w:t>Informația privind rezultatele expertizei anticorupție și juridice urmează a fi inclusă în sinteza obiecțiilor și propunerilor/recomandărilor urmare recepționării rapoartelor din partea instituțiilor.</w:t>
            </w:r>
          </w:p>
          <w:p w14:paraId="33FDA5F9" w14:textId="5E6B462B" w:rsidR="00063F35" w:rsidRPr="00E13386" w:rsidRDefault="00063F35" w:rsidP="00BF34C9">
            <w:pPr>
              <w:pStyle w:val="Listparagraf"/>
              <w:tabs>
                <w:tab w:val="left" w:pos="1560"/>
              </w:tabs>
              <w:spacing w:after="0" w:line="240" w:lineRule="auto"/>
              <w:ind w:left="0"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ab/>
            </w:r>
          </w:p>
        </w:tc>
      </w:tr>
      <w:tr w:rsidR="00063F35" w:rsidRPr="00E13386" w14:paraId="2998338A" w14:textId="77777777" w:rsidTr="00873708">
        <w:tc>
          <w:tcPr>
            <w:tcW w:w="10206" w:type="dxa"/>
            <w:shd w:val="clear" w:color="auto" w:fill="E7E6E6" w:themeFill="background2"/>
          </w:tcPr>
          <w:p w14:paraId="1BA52564" w14:textId="77777777" w:rsidR="00063F35" w:rsidRPr="00E13386" w:rsidRDefault="00063F35" w:rsidP="00BF34C9">
            <w:pPr>
              <w:pStyle w:val="Listparagraf"/>
              <w:numPr>
                <w:ilvl w:val="0"/>
                <w:numId w:val="1"/>
              </w:numPr>
              <w:tabs>
                <w:tab w:val="left" w:pos="319"/>
              </w:tabs>
              <w:spacing w:after="0" w:line="240" w:lineRule="auto"/>
              <w:ind w:left="0" w:firstLine="0"/>
              <w:jc w:val="both"/>
              <w:rPr>
                <w:rFonts w:ascii="Times New Roman" w:hAnsi="Times New Roman" w:cs="Times New Roman"/>
                <w:b/>
                <w:sz w:val="24"/>
                <w:szCs w:val="24"/>
                <w:lang w:val="ro-RO"/>
              </w:rPr>
            </w:pPr>
            <w:r w:rsidRPr="00E13386">
              <w:rPr>
                <w:rFonts w:ascii="Times New Roman" w:hAnsi="Times New Roman" w:cs="Times New Roman"/>
                <w:b/>
                <w:sz w:val="24"/>
                <w:szCs w:val="24"/>
                <w:lang w:val="ro-RO"/>
              </w:rPr>
              <w:t>Modul de încorporare a actului în cadrul normativ existent</w:t>
            </w:r>
          </w:p>
        </w:tc>
      </w:tr>
      <w:tr w:rsidR="00063F35" w:rsidRPr="00E13386" w14:paraId="6A172250" w14:textId="77777777" w:rsidTr="00A05B57">
        <w:tc>
          <w:tcPr>
            <w:tcW w:w="10206" w:type="dxa"/>
            <w:shd w:val="clear" w:color="auto" w:fill="auto"/>
          </w:tcPr>
          <w:p w14:paraId="14E5AFC9" w14:textId="77777777" w:rsidR="00444B00" w:rsidRPr="00E13386" w:rsidRDefault="00063F35" w:rsidP="00BF34C9">
            <w:pPr>
              <w:pStyle w:val="Listparagraf"/>
              <w:tabs>
                <w:tab w:val="left" w:pos="1560"/>
              </w:tabs>
              <w:spacing w:line="240" w:lineRule="auto"/>
              <w:ind w:left="0"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Pentru a asigura claritatea, coerența și securitatea juridică, Proiectul de lege este conceput ca un act normativ de sine stătător, care va reglementa în mod exhaustiv domeniul său de aplicare.</w:t>
            </w:r>
          </w:p>
          <w:p w14:paraId="4EFDF02D" w14:textId="425BF1FF" w:rsidR="00063F35" w:rsidRPr="00E13386" w:rsidRDefault="00063F35" w:rsidP="00BF34C9">
            <w:pPr>
              <w:pStyle w:val="Listparagraf"/>
              <w:tabs>
                <w:tab w:val="left" w:pos="1560"/>
              </w:tabs>
              <w:spacing w:line="240" w:lineRule="auto"/>
              <w:ind w:left="0"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În consecință, la data intrării în vigoare a prezentei legi,</w:t>
            </w:r>
            <w:r w:rsidR="009146BD" w:rsidRPr="00E13386">
              <w:rPr>
                <w:rFonts w:ascii="Times New Roman" w:eastAsia="Times New Roman" w:hAnsi="Times New Roman" w:cs="Times New Roman"/>
                <w:sz w:val="24"/>
                <w:szCs w:val="24"/>
                <w:lang w:val="ro-RO"/>
              </w:rPr>
              <w:t xml:space="preserve"> </w:t>
            </w:r>
            <w:r w:rsidRPr="00E13386">
              <w:rPr>
                <w:rFonts w:ascii="Times New Roman" w:eastAsia="Times New Roman" w:hAnsi="Times New Roman" w:cs="Times New Roman"/>
                <w:sz w:val="24"/>
                <w:szCs w:val="24"/>
                <w:lang w:val="ro-RO"/>
              </w:rPr>
              <w:t>Legea nr. 28/2016 privind accesul pe proprietăți şi utilizarea partajată a infrastructurii asociate rețelelor publice de comunicații electronice se va abroga.</w:t>
            </w:r>
          </w:p>
          <w:p w14:paraId="7EF3CD47" w14:textId="77777777" w:rsidR="00063F35" w:rsidRPr="00E13386" w:rsidRDefault="00063F35" w:rsidP="00BF34C9">
            <w:pPr>
              <w:pStyle w:val="Listparagraf"/>
              <w:tabs>
                <w:tab w:val="left" w:pos="1560"/>
              </w:tabs>
              <w:spacing w:line="240" w:lineRule="auto"/>
              <w:ind w:left="0" w:firstLine="567"/>
              <w:jc w:val="both"/>
              <w:rPr>
                <w:rFonts w:ascii="Times New Roman" w:hAnsi="Times New Roman" w:cs="Times New Roman"/>
                <w:b/>
                <w:sz w:val="24"/>
                <w:szCs w:val="24"/>
                <w:lang w:val="ro-RO"/>
              </w:rPr>
            </w:pPr>
            <w:r w:rsidRPr="00E13386">
              <w:rPr>
                <w:rFonts w:ascii="Times New Roman" w:eastAsia="Times New Roman" w:hAnsi="Times New Roman" w:cs="Times New Roman"/>
                <w:sz w:val="24"/>
                <w:szCs w:val="24"/>
                <w:lang w:val="ro-RO"/>
              </w:rPr>
              <w:t>Această soluție legislativă este esențială pentru a elimina orice suprapunere sau conflict de norme și pentru a înlocui un cadru de reglementare depășit cu un regim juridic modern, complet și perfect aliniat la standardele europene.</w:t>
            </w:r>
          </w:p>
        </w:tc>
      </w:tr>
      <w:tr w:rsidR="00063F35" w:rsidRPr="00E13386" w14:paraId="6530B211" w14:textId="77777777" w:rsidTr="00873708">
        <w:tc>
          <w:tcPr>
            <w:tcW w:w="10206" w:type="dxa"/>
            <w:shd w:val="clear" w:color="auto" w:fill="E7E6E6" w:themeFill="background2"/>
          </w:tcPr>
          <w:p w14:paraId="148C4B47" w14:textId="77777777" w:rsidR="00063F35" w:rsidRPr="00E13386" w:rsidRDefault="00063F35" w:rsidP="00BF34C9">
            <w:pPr>
              <w:pStyle w:val="Listparagraf"/>
              <w:numPr>
                <w:ilvl w:val="0"/>
                <w:numId w:val="1"/>
              </w:numPr>
              <w:tabs>
                <w:tab w:val="left" w:pos="247"/>
              </w:tabs>
              <w:spacing w:after="0" w:line="240" w:lineRule="auto"/>
              <w:ind w:left="0" w:firstLine="0"/>
              <w:jc w:val="both"/>
              <w:rPr>
                <w:rFonts w:ascii="Times New Roman" w:hAnsi="Times New Roman" w:cs="Times New Roman"/>
                <w:b/>
                <w:sz w:val="24"/>
                <w:szCs w:val="24"/>
                <w:lang w:val="ro-RO"/>
              </w:rPr>
            </w:pPr>
            <w:r w:rsidRPr="00E13386">
              <w:rPr>
                <w:rFonts w:ascii="Times New Roman" w:hAnsi="Times New Roman" w:cs="Times New Roman"/>
                <w:b/>
                <w:sz w:val="24"/>
                <w:szCs w:val="24"/>
                <w:lang w:val="ro-RO"/>
              </w:rPr>
              <w:t>Măsurile necesare pentru implementarea prevederilor proiectului actului normativ</w:t>
            </w:r>
          </w:p>
        </w:tc>
      </w:tr>
      <w:tr w:rsidR="00063F35" w:rsidRPr="00E13386" w14:paraId="47ACDE01" w14:textId="77777777" w:rsidTr="00A05B57">
        <w:tc>
          <w:tcPr>
            <w:tcW w:w="10206" w:type="dxa"/>
          </w:tcPr>
          <w:p w14:paraId="182C16C3" w14:textId="492A0FBE" w:rsidR="00063F35" w:rsidRPr="00E13386" w:rsidRDefault="00063F35" w:rsidP="00BF34C9">
            <w:pPr>
              <w:pStyle w:val="Listparagraf"/>
              <w:tabs>
                <w:tab w:val="left" w:pos="1560"/>
              </w:tabs>
              <w:spacing w:line="240" w:lineRule="auto"/>
              <w:ind w:left="0"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Succesul implementării acestei legi depinde în mod crucial de adoptarea în timp util a unui set de acte normative secundare și de desemnarea clară a autorităților responsabi</w:t>
            </w:r>
            <w:r w:rsidR="00673C53" w:rsidRPr="00E13386">
              <w:rPr>
                <w:rFonts w:ascii="Times New Roman" w:eastAsia="Times New Roman" w:hAnsi="Times New Roman" w:cs="Times New Roman"/>
                <w:sz w:val="24"/>
                <w:szCs w:val="24"/>
                <w:lang w:val="ro-RO"/>
              </w:rPr>
              <w:t>le pentru fiecare sarcină nouă.</w:t>
            </w:r>
          </w:p>
          <w:p w14:paraId="6E71EF7C" w14:textId="75B45617" w:rsidR="00063F35" w:rsidRPr="00E13386" w:rsidRDefault="00063F35" w:rsidP="00BF34C9">
            <w:pPr>
              <w:pStyle w:val="Listparagraf"/>
              <w:tabs>
                <w:tab w:val="left" w:pos="1560"/>
              </w:tabs>
              <w:spacing w:line="240" w:lineRule="auto"/>
              <w:ind w:left="0" w:firstLine="567"/>
              <w:jc w:val="both"/>
              <w:rPr>
                <w:rFonts w:ascii="Times New Roman" w:eastAsia="Times New Roman" w:hAnsi="Times New Roman" w:cs="Times New Roman"/>
                <w:sz w:val="24"/>
                <w:szCs w:val="24"/>
                <w:lang w:val="ro-RO"/>
              </w:rPr>
            </w:pPr>
            <w:r w:rsidRPr="00E13386">
              <w:rPr>
                <w:rFonts w:ascii="Times New Roman" w:eastAsia="Times New Roman" w:hAnsi="Times New Roman" w:cs="Times New Roman"/>
                <w:sz w:val="24"/>
                <w:szCs w:val="24"/>
                <w:lang w:val="ro-RO"/>
              </w:rPr>
              <w:t>Analiza detaliată a Proiectului de lege, reflectată în Tabelul de Concordanță, a relevat multiple situații în care legea-cadru deleagă competența de a stabili proceduri detaliate, standarde tehnice sau liste specifice către autoritățile executive.</w:t>
            </w:r>
            <w:r w:rsidR="00673C53" w:rsidRPr="00E13386">
              <w:rPr>
                <w:rFonts w:ascii="Times New Roman" w:eastAsia="Times New Roman" w:hAnsi="Times New Roman" w:cs="Times New Roman"/>
                <w:sz w:val="24"/>
                <w:szCs w:val="24"/>
                <w:lang w:val="ro-RO"/>
              </w:rPr>
              <w:t xml:space="preserve"> </w:t>
            </w:r>
            <w:r w:rsidRPr="00E13386">
              <w:rPr>
                <w:rFonts w:ascii="Times New Roman" w:eastAsia="Times New Roman" w:hAnsi="Times New Roman" w:cs="Times New Roman"/>
                <w:sz w:val="24"/>
                <w:szCs w:val="24"/>
                <w:lang w:val="ro-RO"/>
              </w:rPr>
              <w:t>Eșecul în operaționalizarea acestor delegări ar face ca legea să fie inaplicabilă în practică.</w:t>
            </w:r>
          </w:p>
          <w:p w14:paraId="23FD4E2D" w14:textId="77777777" w:rsidR="00063F35" w:rsidRPr="00E13386" w:rsidRDefault="00063F35" w:rsidP="00BF34C9">
            <w:pPr>
              <w:pStyle w:val="Listparagraf"/>
              <w:tabs>
                <w:tab w:val="left" w:pos="1560"/>
              </w:tabs>
              <w:spacing w:line="240" w:lineRule="auto"/>
              <w:ind w:left="0" w:firstLine="567"/>
              <w:jc w:val="both"/>
              <w:rPr>
                <w:rFonts w:ascii="Times New Roman" w:hAnsi="Times New Roman" w:cs="Times New Roman"/>
                <w:bCs/>
                <w:sz w:val="24"/>
                <w:szCs w:val="24"/>
                <w:lang w:val="ro-RO" w:eastAsia="ru-RU"/>
              </w:rPr>
            </w:pPr>
            <w:r w:rsidRPr="00E13386">
              <w:rPr>
                <w:rFonts w:ascii="Times New Roman" w:eastAsia="Times New Roman" w:hAnsi="Times New Roman" w:cs="Times New Roman"/>
                <w:sz w:val="24"/>
                <w:szCs w:val="24"/>
                <w:lang w:val="ro-RO"/>
              </w:rPr>
              <w:t>Prin urmare, se propune adoptarea unui plan de măsuri de implementare, care să servească drept foaie de parcurs pentru Guvern și alte autorități competente. Acest plan transformă obligațiile legale abstracte într-un set de sarcini concrete, cu responsabilități și termene clare, asigurând o tranziție lină și eficientă către noul cadru de reglementare.</w:t>
            </w:r>
          </w:p>
        </w:tc>
      </w:tr>
    </w:tbl>
    <w:p w14:paraId="2257A626" w14:textId="77777777" w:rsidR="00673C53" w:rsidRPr="00E13386" w:rsidRDefault="00673C53" w:rsidP="00BF34C9">
      <w:pPr>
        <w:pStyle w:val="Listparagraf"/>
        <w:spacing w:line="240" w:lineRule="auto"/>
        <w:ind w:left="0"/>
        <w:jc w:val="both"/>
        <w:rPr>
          <w:rFonts w:ascii="Times New Roman" w:hAnsi="Times New Roman" w:cs="Times New Roman"/>
          <w:b/>
          <w:sz w:val="24"/>
          <w:szCs w:val="24"/>
        </w:rPr>
      </w:pPr>
    </w:p>
    <w:p w14:paraId="178DB8AE" w14:textId="77777777" w:rsidR="00673C53" w:rsidRPr="00E13386" w:rsidRDefault="00673C53" w:rsidP="00BF34C9">
      <w:pPr>
        <w:pStyle w:val="Listparagraf"/>
        <w:spacing w:line="240" w:lineRule="auto"/>
        <w:ind w:left="0"/>
        <w:jc w:val="both"/>
        <w:rPr>
          <w:rFonts w:ascii="Times New Roman" w:hAnsi="Times New Roman" w:cs="Times New Roman"/>
          <w:b/>
          <w:sz w:val="24"/>
          <w:szCs w:val="24"/>
        </w:rPr>
      </w:pPr>
    </w:p>
    <w:p w14:paraId="7ADAACD4" w14:textId="1B757308" w:rsidR="00D0360E" w:rsidRPr="00E13386" w:rsidRDefault="00063F35" w:rsidP="008762CC">
      <w:pPr>
        <w:pStyle w:val="Listparagraf"/>
        <w:spacing w:line="240" w:lineRule="auto"/>
        <w:ind w:left="0"/>
        <w:jc w:val="center"/>
        <w:rPr>
          <w:rFonts w:ascii="Times New Roman" w:hAnsi="Times New Roman" w:cs="Times New Roman"/>
          <w:sz w:val="24"/>
          <w:szCs w:val="24"/>
        </w:rPr>
      </w:pPr>
      <w:r w:rsidRPr="00E13386">
        <w:rPr>
          <w:rFonts w:ascii="Times New Roman" w:hAnsi="Times New Roman" w:cs="Times New Roman"/>
          <w:b/>
          <w:sz w:val="24"/>
          <w:szCs w:val="24"/>
        </w:rPr>
        <w:t>Secretar de stat</w:t>
      </w:r>
      <w:r w:rsidR="008762CC">
        <w:rPr>
          <w:rFonts w:ascii="Times New Roman" w:hAnsi="Times New Roman" w:cs="Times New Roman"/>
          <w:b/>
          <w:sz w:val="24"/>
          <w:szCs w:val="24"/>
        </w:rPr>
        <w:tab/>
      </w:r>
      <w:r w:rsidR="008762CC">
        <w:rPr>
          <w:rFonts w:ascii="Times New Roman" w:hAnsi="Times New Roman" w:cs="Times New Roman"/>
          <w:b/>
          <w:sz w:val="24"/>
          <w:szCs w:val="24"/>
        </w:rPr>
        <w:tab/>
      </w:r>
      <w:r w:rsidR="008762CC">
        <w:rPr>
          <w:rFonts w:ascii="Times New Roman" w:hAnsi="Times New Roman" w:cs="Times New Roman"/>
          <w:b/>
          <w:sz w:val="24"/>
          <w:szCs w:val="24"/>
        </w:rPr>
        <w:tab/>
      </w:r>
      <w:r w:rsidR="008762CC">
        <w:rPr>
          <w:rFonts w:ascii="Times New Roman" w:hAnsi="Times New Roman" w:cs="Times New Roman"/>
          <w:b/>
          <w:sz w:val="24"/>
          <w:szCs w:val="24"/>
        </w:rPr>
        <w:tab/>
      </w:r>
      <w:r w:rsidR="008762CC">
        <w:rPr>
          <w:rFonts w:ascii="Times New Roman" w:hAnsi="Times New Roman" w:cs="Times New Roman"/>
          <w:b/>
          <w:sz w:val="24"/>
          <w:szCs w:val="24"/>
        </w:rPr>
        <w:tab/>
      </w:r>
      <w:r w:rsidR="008762CC">
        <w:rPr>
          <w:rFonts w:ascii="Times New Roman" w:hAnsi="Times New Roman" w:cs="Times New Roman"/>
          <w:b/>
          <w:sz w:val="24"/>
          <w:szCs w:val="24"/>
        </w:rPr>
        <w:tab/>
      </w:r>
      <w:r w:rsidR="008762CC">
        <w:rPr>
          <w:rFonts w:ascii="Times New Roman" w:hAnsi="Times New Roman" w:cs="Times New Roman"/>
          <w:b/>
          <w:sz w:val="24"/>
          <w:szCs w:val="24"/>
        </w:rPr>
        <w:tab/>
      </w:r>
      <w:bookmarkStart w:id="0" w:name="_GoBack"/>
      <w:bookmarkEnd w:id="0"/>
      <w:r w:rsidR="008762CC">
        <w:rPr>
          <w:rFonts w:ascii="Times New Roman" w:hAnsi="Times New Roman" w:cs="Times New Roman"/>
          <w:b/>
          <w:sz w:val="24"/>
          <w:szCs w:val="24"/>
        </w:rPr>
        <w:t xml:space="preserve">   </w:t>
      </w:r>
      <w:r w:rsidR="00873708" w:rsidRPr="00E13386">
        <w:rPr>
          <w:rFonts w:ascii="Times New Roman" w:hAnsi="Times New Roman" w:cs="Times New Roman"/>
          <w:b/>
          <w:sz w:val="24"/>
          <w:szCs w:val="24"/>
        </w:rPr>
        <w:t>Michelle ILIEV</w:t>
      </w:r>
    </w:p>
    <w:sectPr w:rsidR="00D0360E" w:rsidRPr="00E13386" w:rsidSect="00335296">
      <w:pgSz w:w="11907" w:h="16840" w:code="9"/>
      <w:pgMar w:top="1418" w:right="567"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C41AF" w14:textId="77777777" w:rsidR="00DA1FDB" w:rsidRDefault="00DA1FDB" w:rsidP="00630F49">
      <w:pPr>
        <w:spacing w:after="0" w:line="240" w:lineRule="auto"/>
      </w:pPr>
      <w:r>
        <w:separator/>
      </w:r>
    </w:p>
  </w:endnote>
  <w:endnote w:type="continuationSeparator" w:id="0">
    <w:p w14:paraId="5504C143" w14:textId="77777777" w:rsidR="00DA1FDB" w:rsidRDefault="00DA1FDB" w:rsidP="0063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A95F6" w14:textId="77777777" w:rsidR="00DA1FDB" w:rsidRDefault="00DA1FDB" w:rsidP="00630F49">
      <w:pPr>
        <w:spacing w:after="0" w:line="240" w:lineRule="auto"/>
      </w:pPr>
      <w:r>
        <w:separator/>
      </w:r>
    </w:p>
  </w:footnote>
  <w:footnote w:type="continuationSeparator" w:id="0">
    <w:p w14:paraId="568F2321" w14:textId="77777777" w:rsidR="00DA1FDB" w:rsidRDefault="00DA1FDB" w:rsidP="00630F49">
      <w:pPr>
        <w:spacing w:after="0" w:line="240" w:lineRule="auto"/>
      </w:pPr>
      <w:r>
        <w:continuationSeparator/>
      </w:r>
    </w:p>
  </w:footnote>
  <w:footnote w:id="1">
    <w:p w14:paraId="75F31AC2" w14:textId="77777777" w:rsidR="00630F49" w:rsidRPr="000B7A8D" w:rsidRDefault="00630F49" w:rsidP="00630F49">
      <w:pPr>
        <w:pStyle w:val="Textnotdesubsol"/>
        <w:rPr>
          <w:sz w:val="20"/>
        </w:rPr>
      </w:pPr>
      <w:r w:rsidRPr="000B7A8D">
        <w:rPr>
          <w:rStyle w:val="Referinnotdesubsol"/>
          <w:sz w:val="20"/>
        </w:rPr>
        <w:footnoteRef/>
      </w:r>
      <w:r w:rsidRPr="000B7A8D">
        <w:rPr>
          <w:sz w:val="20"/>
        </w:rPr>
        <w:t xml:space="preserve"> </w:t>
      </w:r>
      <w:hyperlink r:id="rId1" w:history="1">
        <w:r w:rsidRPr="000B7A8D">
          <w:rPr>
            <w:rStyle w:val="Hyperlink"/>
            <w:sz w:val="20"/>
          </w:rPr>
          <w:t>Programul de asociere UE - Republica Moldova</w:t>
        </w:r>
      </w:hyperlink>
    </w:p>
  </w:footnote>
  <w:footnote w:id="2">
    <w:p w14:paraId="578D888F" w14:textId="25EFE333" w:rsidR="000B7A8D" w:rsidRPr="00886A94" w:rsidRDefault="000B7A8D" w:rsidP="000B7A8D">
      <w:pPr>
        <w:pStyle w:val="Textnotdesubsol"/>
      </w:pPr>
      <w:r w:rsidRPr="000B7A8D">
        <w:rPr>
          <w:rStyle w:val="Referinnotdesubsol"/>
          <w:sz w:val="20"/>
        </w:rPr>
        <w:footnoteRef/>
      </w:r>
      <w:r w:rsidRPr="000B7A8D">
        <w:rPr>
          <w:sz w:val="20"/>
        </w:rPr>
        <w:t xml:space="preserve"> </w:t>
      </w:r>
      <w:hyperlink r:id="rId2" w:history="1">
        <w:r w:rsidRPr="00410676">
          <w:rPr>
            <w:rStyle w:val="Hyperlink"/>
            <w:sz w:val="20"/>
          </w:rPr>
          <w:t>Regulamentul (UE) 2024/1309 al Parlamentului European și al Consiliului din 29 aprilie 2024</w:t>
        </w:r>
      </w:hyperlink>
    </w:p>
  </w:footnote>
  <w:footnote w:id="3">
    <w:p w14:paraId="64303305" w14:textId="76C3B6C2" w:rsidR="00BD2809" w:rsidRPr="00886A94" w:rsidRDefault="00BD2809" w:rsidP="00BD2809">
      <w:pPr>
        <w:pStyle w:val="Textnotdesubsol"/>
      </w:pPr>
      <w:r w:rsidRPr="000B7A8D">
        <w:rPr>
          <w:rStyle w:val="Referinnotdesubsol"/>
          <w:sz w:val="20"/>
        </w:rPr>
        <w:footnoteRef/>
      </w:r>
      <w:r w:rsidRPr="000B7A8D">
        <w:rPr>
          <w:sz w:val="20"/>
        </w:rPr>
        <w:t xml:space="preserve"> </w:t>
      </w:r>
      <w:hyperlink r:id="rId3" w:history="1">
        <w:r w:rsidRPr="00056B12">
          <w:rPr>
            <w:rStyle w:val="Hyperlink"/>
            <w:sz w:val="20"/>
          </w:rPr>
          <w:t>EU Gigabit Infrastructure Act Paves Way for More Access to Physical Infrastructures and Potential Further Deregulation of Telecom Sector</w:t>
        </w:r>
      </w:hyperlink>
    </w:p>
  </w:footnote>
  <w:footnote w:id="4">
    <w:p w14:paraId="25555E17" w14:textId="72EF0CF0" w:rsidR="00C0746E" w:rsidRPr="00886A94" w:rsidRDefault="00C0746E" w:rsidP="00C0746E">
      <w:pPr>
        <w:pStyle w:val="Textnotdesubsol"/>
      </w:pPr>
      <w:r w:rsidRPr="000B7A8D">
        <w:rPr>
          <w:rStyle w:val="Referinnotdesubsol"/>
          <w:sz w:val="20"/>
        </w:rPr>
        <w:footnoteRef/>
      </w:r>
      <w:r w:rsidRPr="000B7A8D">
        <w:rPr>
          <w:sz w:val="20"/>
        </w:rPr>
        <w:t xml:space="preserve"> </w:t>
      </w:r>
      <w:hyperlink r:id="rId4" w:history="1">
        <w:r w:rsidRPr="00056B12">
          <w:rPr>
            <w:rStyle w:val="Hyperlink"/>
            <w:sz w:val="20"/>
          </w:rPr>
          <w:t>The Gigabit Infrastructure Act: what changes for FTTH between now and 2026</w:t>
        </w:r>
      </w:hyperlink>
    </w:p>
  </w:footnote>
  <w:footnote w:id="5">
    <w:p w14:paraId="78C9244A" w14:textId="0F9EFAA8" w:rsidR="00EB70FB" w:rsidRPr="00886A94" w:rsidRDefault="00EB70FB" w:rsidP="00EB70FB">
      <w:pPr>
        <w:pStyle w:val="Textnotdesubsol"/>
      </w:pPr>
      <w:r w:rsidRPr="000B7A8D">
        <w:rPr>
          <w:rStyle w:val="Referinnotdesubsol"/>
          <w:sz w:val="20"/>
        </w:rPr>
        <w:footnoteRef/>
      </w:r>
      <w:r w:rsidRPr="000B7A8D">
        <w:rPr>
          <w:sz w:val="20"/>
        </w:rPr>
        <w:t xml:space="preserve"> </w:t>
      </w:r>
      <w:hyperlink r:id="rId5" w:history="1">
        <w:r w:rsidR="00CC10F4" w:rsidRPr="00056B12">
          <w:rPr>
            <w:rStyle w:val="Hyperlink"/>
            <w:sz w:val="20"/>
          </w:rPr>
          <w:t>The Gigabit Infrastructure Act: Supporting the rollout of high-capacity communications networks</w:t>
        </w:r>
      </w:hyperlink>
    </w:p>
  </w:footnote>
  <w:footnote w:id="6">
    <w:p w14:paraId="24D6D3EC" w14:textId="4DB9C149" w:rsidR="00512092" w:rsidRPr="00886A94" w:rsidRDefault="00512092" w:rsidP="00512092">
      <w:pPr>
        <w:pStyle w:val="Textnotdesubsol"/>
      </w:pPr>
      <w:r w:rsidRPr="000B7A8D">
        <w:rPr>
          <w:rStyle w:val="Referinnotdesubsol"/>
          <w:sz w:val="20"/>
        </w:rPr>
        <w:footnoteRef/>
      </w:r>
      <w:r w:rsidRPr="000B7A8D">
        <w:rPr>
          <w:sz w:val="20"/>
        </w:rPr>
        <w:t xml:space="preserve"> </w:t>
      </w:r>
      <w:hyperlink r:id="rId6" w:history="1">
        <w:r w:rsidR="00831BB7" w:rsidRPr="00831BB7">
          <w:rPr>
            <w:rStyle w:val="Hyperlink"/>
            <w:sz w:val="20"/>
          </w:rPr>
          <w:t>Gigabit infrastructure act [EU Legislation in Progress]</w:t>
        </w:r>
      </w:hyperlink>
    </w:p>
  </w:footnote>
  <w:footnote w:id="7">
    <w:p w14:paraId="6D7762A9" w14:textId="56FC091E" w:rsidR="00512092" w:rsidRPr="00886A94" w:rsidRDefault="00512092" w:rsidP="00512092">
      <w:pPr>
        <w:pStyle w:val="Textnotdesubsol"/>
      </w:pPr>
      <w:r w:rsidRPr="000B7A8D">
        <w:rPr>
          <w:rStyle w:val="Referinnotdesubsol"/>
          <w:sz w:val="20"/>
        </w:rPr>
        <w:footnoteRef/>
      </w:r>
      <w:r w:rsidRPr="000B7A8D">
        <w:rPr>
          <w:sz w:val="20"/>
        </w:rPr>
        <w:t xml:space="preserve"> </w:t>
      </w:r>
      <w:hyperlink r:id="rId7" w:history="1">
        <w:r w:rsidR="00056B12" w:rsidRPr="00056B12">
          <w:rPr>
            <w:rStyle w:val="Hyperlink"/>
            <w:sz w:val="20"/>
          </w:rPr>
          <w:t>EU’s Gigabit Infrastructure Act enters into force</w:t>
        </w:r>
      </w:hyperlink>
    </w:p>
  </w:footnote>
  <w:footnote w:id="8">
    <w:p w14:paraId="074A3EB0" w14:textId="688435C3" w:rsidR="00A87A31" w:rsidRPr="00886A94" w:rsidRDefault="00A87A31" w:rsidP="00A87A31">
      <w:pPr>
        <w:pStyle w:val="Textnotdesubsol"/>
      </w:pPr>
      <w:r w:rsidRPr="000B7A8D">
        <w:rPr>
          <w:rStyle w:val="Referinnotdesubsol"/>
          <w:sz w:val="20"/>
        </w:rPr>
        <w:footnoteRef/>
      </w:r>
      <w:r w:rsidRPr="000B7A8D">
        <w:rPr>
          <w:sz w:val="20"/>
        </w:rPr>
        <w:t xml:space="preserve"> </w:t>
      </w:r>
      <w:hyperlink r:id="rId8" w:history="1">
        <w:r w:rsidRPr="00A87A31">
          <w:rPr>
            <w:rStyle w:val="Hyperlink"/>
            <w:sz w:val="20"/>
          </w:rPr>
          <w:t>What is Gigabit Infrastructure Act | Universal connectivity by 2030</w:t>
        </w:r>
      </w:hyperlink>
    </w:p>
  </w:footnote>
  <w:footnote w:id="9">
    <w:p w14:paraId="073DBC74" w14:textId="17B42A26" w:rsidR="00F64E2F" w:rsidRPr="00886A94" w:rsidRDefault="00F64E2F" w:rsidP="00F64E2F">
      <w:pPr>
        <w:pStyle w:val="Textnotdesubsol"/>
      </w:pPr>
      <w:r w:rsidRPr="000B7A8D">
        <w:rPr>
          <w:rStyle w:val="Referinnotdesubsol"/>
          <w:sz w:val="20"/>
        </w:rPr>
        <w:footnoteRef/>
      </w:r>
      <w:r w:rsidRPr="000B7A8D">
        <w:rPr>
          <w:sz w:val="20"/>
        </w:rPr>
        <w:t xml:space="preserve"> </w:t>
      </w:r>
      <w:hyperlink r:id="rId9" w:history="1">
        <w:r w:rsidR="00A467F4" w:rsidRPr="00A467F4">
          <w:rPr>
            <w:rStyle w:val="Hyperlink"/>
            <w:sz w:val="20"/>
          </w:rPr>
          <w:t>Facilitating the rollout of very high-capacity networks</w:t>
        </w:r>
      </w:hyperlink>
    </w:p>
  </w:footnote>
  <w:footnote w:id="10">
    <w:p w14:paraId="4B2C9BCB" w14:textId="3E32D023" w:rsidR="007146F0" w:rsidRPr="00886A94" w:rsidRDefault="007146F0" w:rsidP="007146F0">
      <w:pPr>
        <w:pStyle w:val="Textnotdesubsol"/>
      </w:pPr>
      <w:r w:rsidRPr="000B7A8D">
        <w:rPr>
          <w:rStyle w:val="Referinnotdesubsol"/>
          <w:sz w:val="20"/>
        </w:rPr>
        <w:footnoteRef/>
      </w:r>
      <w:r w:rsidRPr="000B7A8D">
        <w:rPr>
          <w:sz w:val="20"/>
        </w:rPr>
        <w:t xml:space="preserve"> </w:t>
      </w:r>
      <w:hyperlink r:id="rId10" w:history="1">
        <w:r w:rsidR="001472AB" w:rsidRPr="001472AB">
          <w:rPr>
            <w:rStyle w:val="Hyperlink"/>
            <w:sz w:val="20"/>
          </w:rPr>
          <w:t>Gigabit Infrastructure Act including obligations regarding in-building physical infrastructure and fibre wiring enters into force</w:t>
        </w:r>
      </w:hyperlink>
    </w:p>
  </w:footnote>
  <w:footnote w:id="11">
    <w:p w14:paraId="3416BD7B" w14:textId="75C1B12B" w:rsidR="003560A8" w:rsidRPr="00886A94" w:rsidRDefault="003560A8" w:rsidP="003560A8">
      <w:pPr>
        <w:pStyle w:val="Textnotdesubsol"/>
      </w:pPr>
      <w:r w:rsidRPr="000B7A8D">
        <w:rPr>
          <w:rStyle w:val="Referinnotdesubsol"/>
          <w:sz w:val="20"/>
        </w:rPr>
        <w:footnoteRef/>
      </w:r>
      <w:r w:rsidRPr="000B7A8D">
        <w:rPr>
          <w:sz w:val="20"/>
        </w:rPr>
        <w:t xml:space="preserve"> </w:t>
      </w:r>
      <w:hyperlink r:id="rId11" w:history="1">
        <w:r w:rsidRPr="003560A8">
          <w:rPr>
            <w:rStyle w:val="Hyperlink"/>
            <w:sz w:val="20"/>
          </w:rPr>
          <w:t>Will the Gigabit Infrastructure Act lead to faster telecom rollout?</w:t>
        </w:r>
      </w:hyperlink>
    </w:p>
  </w:footnote>
  <w:footnote w:id="12">
    <w:p w14:paraId="174086AC" w14:textId="3A332F0D" w:rsidR="00784199" w:rsidRPr="00886A94" w:rsidRDefault="00784199" w:rsidP="00784199">
      <w:pPr>
        <w:pStyle w:val="Textnotdesubsol"/>
      </w:pPr>
      <w:r w:rsidRPr="000B7A8D">
        <w:rPr>
          <w:rStyle w:val="Referinnotdesubsol"/>
          <w:sz w:val="20"/>
        </w:rPr>
        <w:footnoteRef/>
      </w:r>
      <w:r w:rsidRPr="000B7A8D">
        <w:rPr>
          <w:sz w:val="20"/>
        </w:rPr>
        <w:t xml:space="preserve"> </w:t>
      </w:r>
      <w:hyperlink r:id="rId12" w:history="1">
        <w:r w:rsidR="002B4238" w:rsidRPr="002B4238">
          <w:rPr>
            <w:rStyle w:val="Hyperlink"/>
            <w:sz w:val="20"/>
          </w:rPr>
          <w:t>EU Gigabit Infrastructure Act Paves Way for More Access to Physical Infrastructures and Potential Further Deregulation of Telecom Sector</w:t>
        </w:r>
      </w:hyperlink>
    </w:p>
  </w:footnote>
  <w:footnote w:id="13">
    <w:p w14:paraId="0DBD258B" w14:textId="5CD13CFE" w:rsidR="00DF5014" w:rsidRPr="00886A94" w:rsidRDefault="00DF5014" w:rsidP="00DF5014">
      <w:pPr>
        <w:pStyle w:val="Textnotdesubsol"/>
      </w:pPr>
      <w:r w:rsidRPr="000B7A8D">
        <w:rPr>
          <w:rStyle w:val="Referinnotdesubsol"/>
          <w:sz w:val="20"/>
        </w:rPr>
        <w:footnoteRef/>
      </w:r>
      <w:r w:rsidRPr="000B7A8D">
        <w:rPr>
          <w:sz w:val="20"/>
        </w:rPr>
        <w:t xml:space="preserve"> </w:t>
      </w:r>
      <w:hyperlink r:id="rId13" w:history="1">
        <w:r w:rsidRPr="00DF5014">
          <w:rPr>
            <w:rStyle w:val="Hyperlink"/>
            <w:sz w:val="20"/>
          </w:rPr>
          <w:t>Gigabit Infrastructure Act: new European rules to spur telecoms networks roll-out</w:t>
        </w:r>
      </w:hyperlink>
    </w:p>
  </w:footnote>
  <w:footnote w:id="14">
    <w:p w14:paraId="6F22FEF2" w14:textId="62438D76" w:rsidR="00E80109" w:rsidRPr="00886A94" w:rsidRDefault="00E80109" w:rsidP="00E80109">
      <w:pPr>
        <w:pStyle w:val="Textnotdesubsol"/>
      </w:pPr>
      <w:r w:rsidRPr="000B7A8D">
        <w:rPr>
          <w:rStyle w:val="Referinnotdesubsol"/>
          <w:sz w:val="20"/>
        </w:rPr>
        <w:footnoteRef/>
      </w:r>
      <w:r w:rsidRPr="000B7A8D">
        <w:rPr>
          <w:sz w:val="20"/>
        </w:rPr>
        <w:t xml:space="preserve"> </w:t>
      </w:r>
      <w:hyperlink r:id="rId14" w:history="1">
        <w:r w:rsidRPr="00E80109">
          <w:rPr>
            <w:rStyle w:val="Hyperlink"/>
            <w:sz w:val="20"/>
          </w:rPr>
          <w:t>Understanding the European Union Gigabit Infrastructure Act</w:t>
        </w:r>
      </w:hyperlink>
    </w:p>
  </w:footnote>
  <w:footnote w:id="15">
    <w:p w14:paraId="29B8FF29" w14:textId="423AE284" w:rsidR="005A737F" w:rsidRPr="00886A94" w:rsidRDefault="005A737F" w:rsidP="005A737F">
      <w:pPr>
        <w:pStyle w:val="Textnotdesubsol"/>
      </w:pPr>
      <w:r w:rsidRPr="000B7A8D">
        <w:rPr>
          <w:rStyle w:val="Referinnotdesubsol"/>
          <w:sz w:val="20"/>
        </w:rPr>
        <w:footnoteRef/>
      </w:r>
      <w:r w:rsidRPr="000B7A8D">
        <w:rPr>
          <w:sz w:val="20"/>
        </w:rPr>
        <w:t xml:space="preserve"> </w:t>
      </w:r>
      <w:hyperlink r:id="rId15" w:history="1">
        <w:r w:rsidRPr="005A737F">
          <w:rPr>
            <w:rStyle w:val="Hyperlink"/>
            <w:sz w:val="20"/>
          </w:rPr>
          <w:t>Gigabit infrastructure act [EU Legislation in Progress]</w:t>
        </w:r>
      </w:hyperlink>
    </w:p>
  </w:footnote>
  <w:footnote w:id="16">
    <w:p w14:paraId="39F6C40A" w14:textId="1E0D2380" w:rsidR="00311E7F" w:rsidRPr="00886A94" w:rsidRDefault="00311E7F" w:rsidP="00311E7F">
      <w:pPr>
        <w:pStyle w:val="Textnotdesubsol"/>
      </w:pPr>
      <w:r w:rsidRPr="000B7A8D">
        <w:rPr>
          <w:rStyle w:val="Referinnotdesubsol"/>
          <w:sz w:val="20"/>
        </w:rPr>
        <w:footnoteRef/>
      </w:r>
      <w:r w:rsidRPr="000B7A8D">
        <w:rPr>
          <w:sz w:val="20"/>
        </w:rPr>
        <w:t xml:space="preserve"> </w:t>
      </w:r>
      <w:hyperlink r:id="rId16" w:history="1">
        <w:r w:rsidRPr="00311E7F">
          <w:rPr>
            <w:rStyle w:val="Hyperlink"/>
            <w:sz w:val="20"/>
          </w:rPr>
          <w:t>BRIEFING</w:t>
        </w:r>
        <w:r w:rsidR="008153DA">
          <w:rPr>
            <w:rStyle w:val="Hyperlink"/>
            <w:sz w:val="20"/>
          </w:rPr>
          <w:t>-</w:t>
        </w:r>
        <w:r w:rsidRPr="00311E7F">
          <w:rPr>
            <w:rStyle w:val="Hyperlink"/>
            <w:sz w:val="20"/>
          </w:rPr>
          <w:t>EU Legislation in Progress, Gigabit Infrastructure Act</w:t>
        </w:r>
      </w:hyperlink>
    </w:p>
  </w:footnote>
  <w:footnote w:id="17">
    <w:p w14:paraId="35C6DC44" w14:textId="6A57ED2A" w:rsidR="00863BEF" w:rsidRPr="00886A94" w:rsidRDefault="00863BEF" w:rsidP="00863BEF">
      <w:pPr>
        <w:pStyle w:val="Textnotdesubsol"/>
      </w:pPr>
      <w:r w:rsidRPr="000B7A8D">
        <w:rPr>
          <w:rStyle w:val="Referinnotdesubsol"/>
          <w:sz w:val="20"/>
        </w:rPr>
        <w:footnoteRef/>
      </w:r>
      <w:r w:rsidRPr="000B7A8D">
        <w:rPr>
          <w:sz w:val="20"/>
        </w:rPr>
        <w:t xml:space="preserve"> </w:t>
      </w:r>
      <w:hyperlink r:id="rId17" w:history="1">
        <w:r w:rsidRPr="00863BEF">
          <w:rPr>
            <w:rStyle w:val="Hyperlink"/>
            <w:sz w:val="20"/>
          </w:rPr>
          <w:t>The Gigabit Infrastructure Act: what changes for FTTH between now and 2026</w:t>
        </w:r>
      </w:hyperlink>
    </w:p>
  </w:footnote>
  <w:footnote w:id="18">
    <w:p w14:paraId="1E2879DA" w14:textId="57C49F9D" w:rsidR="005404E9" w:rsidRPr="00886A94" w:rsidRDefault="005404E9" w:rsidP="005404E9">
      <w:pPr>
        <w:pStyle w:val="Textnotdesubsol"/>
      </w:pPr>
      <w:r w:rsidRPr="000B7A8D">
        <w:rPr>
          <w:rStyle w:val="Referinnotdesubsol"/>
          <w:sz w:val="20"/>
        </w:rPr>
        <w:footnoteRef/>
      </w:r>
      <w:r w:rsidRPr="000B7A8D">
        <w:rPr>
          <w:sz w:val="20"/>
        </w:rPr>
        <w:t xml:space="preserve"> </w:t>
      </w:r>
      <w:hyperlink r:id="rId18" w:history="1">
        <w:r w:rsidRPr="005404E9">
          <w:rPr>
            <w:rStyle w:val="Hyperlink"/>
            <w:sz w:val="20"/>
          </w:rPr>
          <w:t>Understanding the European Union Gigabit Infrastructure Act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22BC5"/>
    <w:multiLevelType w:val="hybridMultilevel"/>
    <w:tmpl w:val="C374DAB8"/>
    <w:lvl w:ilvl="0" w:tplc="C49083A0">
      <w:start w:val="6"/>
      <w:numFmt w:val="bullet"/>
      <w:lvlText w:val="-"/>
      <w:lvlJc w:val="left"/>
      <w:pPr>
        <w:ind w:left="1316" w:hanging="360"/>
      </w:pPr>
      <w:rPr>
        <w:rFonts w:ascii="Times New Roman" w:eastAsia="Calibri" w:hAnsi="Times New Roman" w:cs="Times New Roman" w:hint="default"/>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1" w15:restartNumberingAfterBreak="0">
    <w:nsid w:val="09AD72FA"/>
    <w:multiLevelType w:val="multilevel"/>
    <w:tmpl w:val="4A30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D38D0"/>
    <w:multiLevelType w:val="multilevel"/>
    <w:tmpl w:val="AAA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13BD0"/>
    <w:multiLevelType w:val="multilevel"/>
    <w:tmpl w:val="BDA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43039"/>
    <w:multiLevelType w:val="hybridMultilevel"/>
    <w:tmpl w:val="8DDC9DD8"/>
    <w:lvl w:ilvl="0" w:tplc="C49083A0">
      <w:start w:val="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561D60"/>
    <w:multiLevelType w:val="hybridMultilevel"/>
    <w:tmpl w:val="A132968C"/>
    <w:lvl w:ilvl="0" w:tplc="6B5C44AA">
      <w:start w:val="2"/>
      <w:numFmt w:val="bullet"/>
      <w:lvlText w:val="-"/>
      <w:lvlJc w:val="left"/>
      <w:pPr>
        <w:ind w:left="982" w:hanging="360"/>
      </w:pPr>
      <w:rPr>
        <w:rFonts w:ascii="Times New Roman" w:eastAsiaTheme="minorHAnsi" w:hAnsi="Times New Roman" w:cs="Times New Roman"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6" w15:restartNumberingAfterBreak="0">
    <w:nsid w:val="17914783"/>
    <w:multiLevelType w:val="multilevel"/>
    <w:tmpl w:val="7EDC36EE"/>
    <w:lvl w:ilvl="0">
      <w:start w:val="6"/>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70544"/>
    <w:multiLevelType w:val="multilevel"/>
    <w:tmpl w:val="4536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05F14"/>
    <w:multiLevelType w:val="hybridMultilevel"/>
    <w:tmpl w:val="BC463B80"/>
    <w:lvl w:ilvl="0" w:tplc="C49083A0">
      <w:start w:val="6"/>
      <w:numFmt w:val="bullet"/>
      <w:lvlText w:val="-"/>
      <w:lvlJc w:val="left"/>
      <w:pPr>
        <w:ind w:left="2007" w:hanging="360"/>
      </w:pPr>
      <w:rPr>
        <w:rFonts w:ascii="Times New Roman" w:eastAsia="Calibri"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9" w15:restartNumberingAfterBreak="0">
    <w:nsid w:val="24063A1A"/>
    <w:multiLevelType w:val="multilevel"/>
    <w:tmpl w:val="8C78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64A3A"/>
    <w:multiLevelType w:val="multilevel"/>
    <w:tmpl w:val="B21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0652E"/>
    <w:multiLevelType w:val="hybridMultilevel"/>
    <w:tmpl w:val="AD425F08"/>
    <w:lvl w:ilvl="0" w:tplc="B9D4740A">
      <w:start w:val="184"/>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8A20AD0"/>
    <w:multiLevelType w:val="multilevel"/>
    <w:tmpl w:val="D8DE607A"/>
    <w:lvl w:ilvl="0">
      <w:start w:val="184"/>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C3337"/>
    <w:multiLevelType w:val="multilevel"/>
    <w:tmpl w:val="89A0693C"/>
    <w:lvl w:ilvl="0">
      <w:start w:val="184"/>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410F7"/>
    <w:multiLevelType w:val="multilevel"/>
    <w:tmpl w:val="EB8CF598"/>
    <w:lvl w:ilvl="0">
      <w:start w:val="6"/>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F1E6B"/>
    <w:multiLevelType w:val="hybridMultilevel"/>
    <w:tmpl w:val="D2464100"/>
    <w:lvl w:ilvl="0" w:tplc="14846DD6">
      <w:start w:val="184"/>
      <w:numFmt w:val="bullet"/>
      <w:lvlText w:val="•"/>
      <w:lvlJc w:val="left"/>
      <w:pPr>
        <w:ind w:left="1316" w:hanging="360"/>
      </w:pPr>
      <w:rPr>
        <w:rFonts w:ascii="Arial" w:hAnsi="Arial" w:hint="default"/>
        <w:sz w:val="20"/>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16" w15:restartNumberingAfterBreak="0">
    <w:nsid w:val="37B30F75"/>
    <w:multiLevelType w:val="hybridMultilevel"/>
    <w:tmpl w:val="61DE0ADC"/>
    <w:lvl w:ilvl="0" w:tplc="B9D4740A">
      <w:start w:val="184"/>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82C50"/>
    <w:multiLevelType w:val="multilevel"/>
    <w:tmpl w:val="CCA09E38"/>
    <w:lvl w:ilvl="0">
      <w:start w:val="184"/>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32E22"/>
    <w:multiLevelType w:val="multilevel"/>
    <w:tmpl w:val="19B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250DB"/>
    <w:multiLevelType w:val="multilevel"/>
    <w:tmpl w:val="3E3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C7EDC"/>
    <w:multiLevelType w:val="multilevel"/>
    <w:tmpl w:val="466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00D1F"/>
    <w:multiLevelType w:val="hybridMultilevel"/>
    <w:tmpl w:val="B0DEC54C"/>
    <w:lvl w:ilvl="0" w:tplc="B9D4740A">
      <w:start w:val="184"/>
      <w:numFmt w:val="bullet"/>
      <w:lvlText w:val="•"/>
      <w:lvlJc w:val="left"/>
      <w:pPr>
        <w:ind w:left="1316" w:hanging="360"/>
      </w:pPr>
      <w:rPr>
        <w:rFonts w:ascii="Arial" w:hAnsi="Arial" w:hint="default"/>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22" w15:restartNumberingAfterBreak="0">
    <w:nsid w:val="4B4844E2"/>
    <w:multiLevelType w:val="hybridMultilevel"/>
    <w:tmpl w:val="AA7CE22A"/>
    <w:lvl w:ilvl="0" w:tplc="B9D4740A">
      <w:start w:val="184"/>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C0B1760"/>
    <w:multiLevelType w:val="multilevel"/>
    <w:tmpl w:val="F4AE50D8"/>
    <w:lvl w:ilvl="0">
      <w:start w:val="184"/>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0708D"/>
    <w:multiLevelType w:val="hybridMultilevel"/>
    <w:tmpl w:val="8DA2F78E"/>
    <w:lvl w:ilvl="0" w:tplc="C49083A0">
      <w:start w:val="6"/>
      <w:numFmt w:val="bullet"/>
      <w:lvlText w:val="-"/>
      <w:lvlJc w:val="left"/>
      <w:pPr>
        <w:ind w:left="1453" w:hanging="360"/>
      </w:pPr>
      <w:rPr>
        <w:rFonts w:ascii="Times New Roman" w:eastAsia="Calibri" w:hAnsi="Times New Roman" w:cs="Times New Roman"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25" w15:restartNumberingAfterBreak="0">
    <w:nsid w:val="502D1737"/>
    <w:multiLevelType w:val="hybridMultilevel"/>
    <w:tmpl w:val="0A58394C"/>
    <w:lvl w:ilvl="0" w:tplc="6F5C7F10">
      <w:start w:val="2"/>
      <w:numFmt w:val="bullet"/>
      <w:lvlText w:val="-"/>
      <w:lvlJc w:val="left"/>
      <w:pPr>
        <w:ind w:left="956" w:hanging="360"/>
      </w:pPr>
      <w:rPr>
        <w:rFonts w:ascii="Times New Roman" w:eastAsiaTheme="minorHAnsi" w:hAnsi="Times New Roman" w:cs="Times New Roman" w:hint="default"/>
        <w:b/>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26" w15:restartNumberingAfterBreak="0">
    <w:nsid w:val="5EB75618"/>
    <w:multiLevelType w:val="multilevel"/>
    <w:tmpl w:val="475887EE"/>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C1ED8"/>
    <w:multiLevelType w:val="hybridMultilevel"/>
    <w:tmpl w:val="97D0A7A4"/>
    <w:lvl w:ilvl="0" w:tplc="B5FAD4B8">
      <w:start w:val="1"/>
      <w:numFmt w:val="decimal"/>
      <w:lvlText w:val="%1)"/>
      <w:lvlJc w:val="left"/>
      <w:pPr>
        <w:ind w:left="360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F6135"/>
    <w:multiLevelType w:val="hybridMultilevel"/>
    <w:tmpl w:val="19202B10"/>
    <w:lvl w:ilvl="0" w:tplc="B9D4740A">
      <w:start w:val="184"/>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775A"/>
    <w:multiLevelType w:val="multilevel"/>
    <w:tmpl w:val="1E24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CA0B7A"/>
    <w:multiLevelType w:val="multilevel"/>
    <w:tmpl w:val="0D4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014E5"/>
    <w:multiLevelType w:val="hybridMultilevel"/>
    <w:tmpl w:val="93F80BC8"/>
    <w:lvl w:ilvl="0" w:tplc="B9D4740A">
      <w:start w:val="184"/>
      <w:numFmt w:val="bullet"/>
      <w:lvlText w:val="•"/>
      <w:lvlJc w:val="left"/>
      <w:pPr>
        <w:ind w:left="1316" w:hanging="360"/>
      </w:pPr>
      <w:rPr>
        <w:rFonts w:ascii="Arial" w:hAnsi="Arial" w:hint="default"/>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32" w15:restartNumberingAfterBreak="0">
    <w:nsid w:val="6CBA7378"/>
    <w:multiLevelType w:val="multilevel"/>
    <w:tmpl w:val="CD665668"/>
    <w:lvl w:ilvl="0">
      <w:start w:val="184"/>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32BD8"/>
    <w:multiLevelType w:val="multilevel"/>
    <w:tmpl w:val="89B8FED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2A415D"/>
    <w:multiLevelType w:val="hybridMultilevel"/>
    <w:tmpl w:val="938CCD08"/>
    <w:lvl w:ilvl="0" w:tplc="DE86795C">
      <w:start w:val="1"/>
      <w:numFmt w:val="decimal"/>
      <w:lvlText w:val="%1."/>
      <w:lvlJc w:val="left"/>
      <w:pPr>
        <w:ind w:left="7023" w:hanging="360"/>
      </w:pPr>
      <w:rPr>
        <w:rFonts w:ascii="Times New Roman" w:hAnsi="Times New Roman" w:cs="Times New Roman" w:hint="default"/>
        <w:b/>
      </w:rPr>
    </w:lvl>
    <w:lvl w:ilvl="1" w:tplc="397CACEE">
      <w:numFmt w:val="bullet"/>
      <w:lvlText w:val="-"/>
      <w:lvlJc w:val="left"/>
      <w:pPr>
        <w:ind w:left="1800" w:hanging="360"/>
      </w:pPr>
      <w:rPr>
        <w:rFonts w:ascii="Times New Roman" w:eastAsia="Times New Roman" w:hAnsi="Times New Roman" w:cs="Times New Roman"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12854AE"/>
    <w:multiLevelType w:val="hybridMultilevel"/>
    <w:tmpl w:val="9ADC9998"/>
    <w:lvl w:ilvl="0" w:tplc="C49083A0">
      <w:start w:val="6"/>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27D632F"/>
    <w:multiLevelType w:val="hybridMultilevel"/>
    <w:tmpl w:val="DE389FDE"/>
    <w:lvl w:ilvl="0" w:tplc="04090011">
      <w:start w:val="1"/>
      <w:numFmt w:val="decimal"/>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37" w15:restartNumberingAfterBreak="0">
    <w:nsid w:val="776239D8"/>
    <w:multiLevelType w:val="multilevel"/>
    <w:tmpl w:val="8D2A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3579F"/>
    <w:multiLevelType w:val="hybridMultilevel"/>
    <w:tmpl w:val="97D0A7A4"/>
    <w:lvl w:ilvl="0" w:tplc="B5FAD4B8">
      <w:start w:val="1"/>
      <w:numFmt w:val="decimal"/>
      <w:lvlText w:val="%1)"/>
      <w:lvlJc w:val="left"/>
      <w:pPr>
        <w:ind w:left="360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0579F9"/>
    <w:multiLevelType w:val="hybridMultilevel"/>
    <w:tmpl w:val="24C0657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DA91BCB"/>
    <w:multiLevelType w:val="multilevel"/>
    <w:tmpl w:val="E782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2"/>
  </w:num>
  <w:num w:numId="3">
    <w:abstractNumId w:val="5"/>
  </w:num>
  <w:num w:numId="4">
    <w:abstractNumId w:val="33"/>
  </w:num>
  <w:num w:numId="5">
    <w:abstractNumId w:val="30"/>
  </w:num>
  <w:num w:numId="6">
    <w:abstractNumId w:val="17"/>
  </w:num>
  <w:num w:numId="7">
    <w:abstractNumId w:val="16"/>
  </w:num>
  <w:num w:numId="8">
    <w:abstractNumId w:val="13"/>
  </w:num>
  <w:num w:numId="9">
    <w:abstractNumId w:val="11"/>
  </w:num>
  <w:num w:numId="10">
    <w:abstractNumId w:val="24"/>
  </w:num>
  <w:num w:numId="11">
    <w:abstractNumId w:val="25"/>
  </w:num>
  <w:num w:numId="12">
    <w:abstractNumId w:val="8"/>
  </w:num>
  <w:num w:numId="13">
    <w:abstractNumId w:val="27"/>
  </w:num>
  <w:num w:numId="14">
    <w:abstractNumId w:val="2"/>
  </w:num>
  <w:num w:numId="15">
    <w:abstractNumId w:val="10"/>
  </w:num>
  <w:num w:numId="16">
    <w:abstractNumId w:val="19"/>
  </w:num>
  <w:num w:numId="17">
    <w:abstractNumId w:val="7"/>
  </w:num>
  <w:num w:numId="18">
    <w:abstractNumId w:val="20"/>
  </w:num>
  <w:num w:numId="19">
    <w:abstractNumId w:val="36"/>
  </w:num>
  <w:num w:numId="20">
    <w:abstractNumId w:val="21"/>
  </w:num>
  <w:num w:numId="21">
    <w:abstractNumId w:val="1"/>
  </w:num>
  <w:num w:numId="22">
    <w:abstractNumId w:val="39"/>
  </w:num>
  <w:num w:numId="23">
    <w:abstractNumId w:val="3"/>
  </w:num>
  <w:num w:numId="24">
    <w:abstractNumId w:val="28"/>
  </w:num>
  <w:num w:numId="25">
    <w:abstractNumId w:val="22"/>
  </w:num>
  <w:num w:numId="26">
    <w:abstractNumId w:val="6"/>
  </w:num>
  <w:num w:numId="27">
    <w:abstractNumId w:val="9"/>
  </w:num>
  <w:num w:numId="28">
    <w:abstractNumId w:val="4"/>
  </w:num>
  <w:num w:numId="29">
    <w:abstractNumId w:val="0"/>
  </w:num>
  <w:num w:numId="30">
    <w:abstractNumId w:val="35"/>
  </w:num>
  <w:num w:numId="31">
    <w:abstractNumId w:val="18"/>
  </w:num>
  <w:num w:numId="32">
    <w:abstractNumId w:val="14"/>
  </w:num>
  <w:num w:numId="33">
    <w:abstractNumId w:val="38"/>
  </w:num>
  <w:num w:numId="34">
    <w:abstractNumId w:val="40"/>
  </w:num>
  <w:num w:numId="35">
    <w:abstractNumId w:val="29"/>
  </w:num>
  <w:num w:numId="36">
    <w:abstractNumId w:val="37"/>
  </w:num>
  <w:num w:numId="37">
    <w:abstractNumId w:val="31"/>
  </w:num>
  <w:num w:numId="38">
    <w:abstractNumId w:val="26"/>
  </w:num>
  <w:num w:numId="39">
    <w:abstractNumId w:val="23"/>
  </w:num>
  <w:num w:numId="40">
    <w:abstractNumId w:val="1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B6"/>
    <w:rsid w:val="00004167"/>
    <w:rsid w:val="0001477D"/>
    <w:rsid w:val="00015BCC"/>
    <w:rsid w:val="00021799"/>
    <w:rsid w:val="00022751"/>
    <w:rsid w:val="000310B8"/>
    <w:rsid w:val="000448A6"/>
    <w:rsid w:val="0004679F"/>
    <w:rsid w:val="00056B12"/>
    <w:rsid w:val="00060B80"/>
    <w:rsid w:val="00063F35"/>
    <w:rsid w:val="0007013C"/>
    <w:rsid w:val="00074C42"/>
    <w:rsid w:val="00075EC1"/>
    <w:rsid w:val="000B337B"/>
    <w:rsid w:val="000B592B"/>
    <w:rsid w:val="000B7A8D"/>
    <w:rsid w:val="000C09BD"/>
    <w:rsid w:val="000C3020"/>
    <w:rsid w:val="000C4875"/>
    <w:rsid w:val="000C646B"/>
    <w:rsid w:val="000D3705"/>
    <w:rsid w:val="000D5694"/>
    <w:rsid w:val="000D5A57"/>
    <w:rsid w:val="000E0AA6"/>
    <w:rsid w:val="000E7EDC"/>
    <w:rsid w:val="000F284A"/>
    <w:rsid w:val="000F2AA8"/>
    <w:rsid w:val="000F493C"/>
    <w:rsid w:val="00100394"/>
    <w:rsid w:val="00111B9B"/>
    <w:rsid w:val="001164B5"/>
    <w:rsid w:val="001220A5"/>
    <w:rsid w:val="00124243"/>
    <w:rsid w:val="0013437A"/>
    <w:rsid w:val="00141EFE"/>
    <w:rsid w:val="0014637E"/>
    <w:rsid w:val="001472AB"/>
    <w:rsid w:val="0015057E"/>
    <w:rsid w:val="00174ACF"/>
    <w:rsid w:val="001823A1"/>
    <w:rsid w:val="00183216"/>
    <w:rsid w:val="00186216"/>
    <w:rsid w:val="00187ED6"/>
    <w:rsid w:val="00191AB1"/>
    <w:rsid w:val="001A2656"/>
    <w:rsid w:val="001A6391"/>
    <w:rsid w:val="001B36E7"/>
    <w:rsid w:val="001B5AE6"/>
    <w:rsid w:val="001B69B2"/>
    <w:rsid w:val="001D1D3B"/>
    <w:rsid w:val="001D264C"/>
    <w:rsid w:val="001D4E96"/>
    <w:rsid w:val="001E2CBE"/>
    <w:rsid w:val="001F1EFE"/>
    <w:rsid w:val="001F3E28"/>
    <w:rsid w:val="0020014F"/>
    <w:rsid w:val="00203ACE"/>
    <w:rsid w:val="002113B7"/>
    <w:rsid w:val="00213581"/>
    <w:rsid w:val="00215C72"/>
    <w:rsid w:val="00216E4D"/>
    <w:rsid w:val="00224FAB"/>
    <w:rsid w:val="002343C4"/>
    <w:rsid w:val="002356A8"/>
    <w:rsid w:val="00235793"/>
    <w:rsid w:val="002404C5"/>
    <w:rsid w:val="0024543B"/>
    <w:rsid w:val="00245AB6"/>
    <w:rsid w:val="00246CA4"/>
    <w:rsid w:val="00277D06"/>
    <w:rsid w:val="002822CA"/>
    <w:rsid w:val="00282637"/>
    <w:rsid w:val="00282E8A"/>
    <w:rsid w:val="00287AC7"/>
    <w:rsid w:val="002A0A1F"/>
    <w:rsid w:val="002A5BCD"/>
    <w:rsid w:val="002B3EFE"/>
    <w:rsid w:val="002B4238"/>
    <w:rsid w:val="002C35C8"/>
    <w:rsid w:val="002D4687"/>
    <w:rsid w:val="002F7388"/>
    <w:rsid w:val="002F7EC7"/>
    <w:rsid w:val="00304048"/>
    <w:rsid w:val="0031022C"/>
    <w:rsid w:val="00311E7F"/>
    <w:rsid w:val="003129B3"/>
    <w:rsid w:val="003217E5"/>
    <w:rsid w:val="00323123"/>
    <w:rsid w:val="00325BB3"/>
    <w:rsid w:val="00335296"/>
    <w:rsid w:val="003410D3"/>
    <w:rsid w:val="00344ED9"/>
    <w:rsid w:val="003502BE"/>
    <w:rsid w:val="003560A8"/>
    <w:rsid w:val="00360650"/>
    <w:rsid w:val="00362304"/>
    <w:rsid w:val="00362A4C"/>
    <w:rsid w:val="00371D44"/>
    <w:rsid w:val="00394FBD"/>
    <w:rsid w:val="003A2481"/>
    <w:rsid w:val="003A5664"/>
    <w:rsid w:val="003C0208"/>
    <w:rsid w:val="003C47EB"/>
    <w:rsid w:val="003D1199"/>
    <w:rsid w:val="003D72F6"/>
    <w:rsid w:val="003E2E75"/>
    <w:rsid w:val="003F0C52"/>
    <w:rsid w:val="003F0D02"/>
    <w:rsid w:val="0040612F"/>
    <w:rsid w:val="00410676"/>
    <w:rsid w:val="00413787"/>
    <w:rsid w:val="004140B9"/>
    <w:rsid w:val="00414DD8"/>
    <w:rsid w:val="0042059B"/>
    <w:rsid w:val="004211D0"/>
    <w:rsid w:val="00427DD0"/>
    <w:rsid w:val="0044078E"/>
    <w:rsid w:val="00443D62"/>
    <w:rsid w:val="004441E6"/>
    <w:rsid w:val="00444B00"/>
    <w:rsid w:val="00473D4E"/>
    <w:rsid w:val="00477B59"/>
    <w:rsid w:val="00477EDF"/>
    <w:rsid w:val="00480095"/>
    <w:rsid w:val="00483FE6"/>
    <w:rsid w:val="00486559"/>
    <w:rsid w:val="004936F4"/>
    <w:rsid w:val="004A7170"/>
    <w:rsid w:val="004B5257"/>
    <w:rsid w:val="004B78B9"/>
    <w:rsid w:val="004E4950"/>
    <w:rsid w:val="004F2AF5"/>
    <w:rsid w:val="004F4836"/>
    <w:rsid w:val="004F5C44"/>
    <w:rsid w:val="00506D85"/>
    <w:rsid w:val="00512092"/>
    <w:rsid w:val="00514BC1"/>
    <w:rsid w:val="00515A4A"/>
    <w:rsid w:val="0051601E"/>
    <w:rsid w:val="00517267"/>
    <w:rsid w:val="00527192"/>
    <w:rsid w:val="005404E9"/>
    <w:rsid w:val="00542C5E"/>
    <w:rsid w:val="005477C1"/>
    <w:rsid w:val="00553C6F"/>
    <w:rsid w:val="00554712"/>
    <w:rsid w:val="005724D1"/>
    <w:rsid w:val="005726D8"/>
    <w:rsid w:val="005857A1"/>
    <w:rsid w:val="00591466"/>
    <w:rsid w:val="00595C5F"/>
    <w:rsid w:val="00597208"/>
    <w:rsid w:val="005A1AA5"/>
    <w:rsid w:val="005A67B6"/>
    <w:rsid w:val="005A737F"/>
    <w:rsid w:val="005A78C9"/>
    <w:rsid w:val="005C4FF5"/>
    <w:rsid w:val="005C5EEF"/>
    <w:rsid w:val="005C6D60"/>
    <w:rsid w:val="005C703D"/>
    <w:rsid w:val="005D67A6"/>
    <w:rsid w:val="005E2066"/>
    <w:rsid w:val="005E209A"/>
    <w:rsid w:val="005E2A8E"/>
    <w:rsid w:val="005E5102"/>
    <w:rsid w:val="005E51C9"/>
    <w:rsid w:val="005F2B59"/>
    <w:rsid w:val="00601263"/>
    <w:rsid w:val="00603FE4"/>
    <w:rsid w:val="00604F88"/>
    <w:rsid w:val="0061356E"/>
    <w:rsid w:val="0061530C"/>
    <w:rsid w:val="00617E13"/>
    <w:rsid w:val="006218E7"/>
    <w:rsid w:val="00630E05"/>
    <w:rsid w:val="00630F49"/>
    <w:rsid w:val="00636166"/>
    <w:rsid w:val="006474B5"/>
    <w:rsid w:val="00673C53"/>
    <w:rsid w:val="00682D95"/>
    <w:rsid w:val="006A0FB3"/>
    <w:rsid w:val="006A374D"/>
    <w:rsid w:val="006C3893"/>
    <w:rsid w:val="006D4257"/>
    <w:rsid w:val="006E4774"/>
    <w:rsid w:val="006F09F9"/>
    <w:rsid w:val="00704091"/>
    <w:rsid w:val="00706FA4"/>
    <w:rsid w:val="00712B3D"/>
    <w:rsid w:val="007146F0"/>
    <w:rsid w:val="00720A83"/>
    <w:rsid w:val="0072538A"/>
    <w:rsid w:val="00740ACE"/>
    <w:rsid w:val="00746B3B"/>
    <w:rsid w:val="0074776B"/>
    <w:rsid w:val="007614A1"/>
    <w:rsid w:val="0076337A"/>
    <w:rsid w:val="00773EDB"/>
    <w:rsid w:val="00775591"/>
    <w:rsid w:val="00784199"/>
    <w:rsid w:val="00793490"/>
    <w:rsid w:val="00794102"/>
    <w:rsid w:val="007A2C6F"/>
    <w:rsid w:val="007A3EB7"/>
    <w:rsid w:val="007A6128"/>
    <w:rsid w:val="007A712C"/>
    <w:rsid w:val="007E2DD4"/>
    <w:rsid w:val="007E5458"/>
    <w:rsid w:val="007E6C18"/>
    <w:rsid w:val="007E703B"/>
    <w:rsid w:val="00804551"/>
    <w:rsid w:val="008102CE"/>
    <w:rsid w:val="00812FE1"/>
    <w:rsid w:val="008153DA"/>
    <w:rsid w:val="00820AE9"/>
    <w:rsid w:val="00821984"/>
    <w:rsid w:val="00824C9F"/>
    <w:rsid w:val="00831BB7"/>
    <w:rsid w:val="00832F01"/>
    <w:rsid w:val="008337E3"/>
    <w:rsid w:val="00841B91"/>
    <w:rsid w:val="0084497A"/>
    <w:rsid w:val="008474A3"/>
    <w:rsid w:val="00855723"/>
    <w:rsid w:val="00856A36"/>
    <w:rsid w:val="00863BEF"/>
    <w:rsid w:val="00873708"/>
    <w:rsid w:val="0087375C"/>
    <w:rsid w:val="008762CC"/>
    <w:rsid w:val="008815E1"/>
    <w:rsid w:val="00884EA5"/>
    <w:rsid w:val="008950AB"/>
    <w:rsid w:val="008B2056"/>
    <w:rsid w:val="008C5977"/>
    <w:rsid w:val="008C69C2"/>
    <w:rsid w:val="008C72F9"/>
    <w:rsid w:val="009002F2"/>
    <w:rsid w:val="009146BD"/>
    <w:rsid w:val="00916138"/>
    <w:rsid w:val="00916A5D"/>
    <w:rsid w:val="00922034"/>
    <w:rsid w:val="0093032E"/>
    <w:rsid w:val="00933977"/>
    <w:rsid w:val="00936507"/>
    <w:rsid w:val="009376E5"/>
    <w:rsid w:val="00963DD8"/>
    <w:rsid w:val="009640F0"/>
    <w:rsid w:val="00965DAD"/>
    <w:rsid w:val="00967CCE"/>
    <w:rsid w:val="009805D0"/>
    <w:rsid w:val="00983EA5"/>
    <w:rsid w:val="0099685D"/>
    <w:rsid w:val="009A74D0"/>
    <w:rsid w:val="009C3D64"/>
    <w:rsid w:val="009C475A"/>
    <w:rsid w:val="009D027D"/>
    <w:rsid w:val="009D1858"/>
    <w:rsid w:val="009D3107"/>
    <w:rsid w:val="009D61C5"/>
    <w:rsid w:val="009E1161"/>
    <w:rsid w:val="009E5719"/>
    <w:rsid w:val="00A02F33"/>
    <w:rsid w:val="00A131CC"/>
    <w:rsid w:val="00A16165"/>
    <w:rsid w:val="00A16B34"/>
    <w:rsid w:val="00A220B9"/>
    <w:rsid w:val="00A31702"/>
    <w:rsid w:val="00A342BA"/>
    <w:rsid w:val="00A34845"/>
    <w:rsid w:val="00A366F5"/>
    <w:rsid w:val="00A467F4"/>
    <w:rsid w:val="00A50B8B"/>
    <w:rsid w:val="00A51E59"/>
    <w:rsid w:val="00A54423"/>
    <w:rsid w:val="00A609A4"/>
    <w:rsid w:val="00A70964"/>
    <w:rsid w:val="00A877A5"/>
    <w:rsid w:val="00A87A31"/>
    <w:rsid w:val="00A94B6B"/>
    <w:rsid w:val="00A97607"/>
    <w:rsid w:val="00AA2EC7"/>
    <w:rsid w:val="00AB1DC3"/>
    <w:rsid w:val="00AB3B0D"/>
    <w:rsid w:val="00AB46A2"/>
    <w:rsid w:val="00AC1AD2"/>
    <w:rsid w:val="00AE0D2D"/>
    <w:rsid w:val="00B01237"/>
    <w:rsid w:val="00B05E37"/>
    <w:rsid w:val="00B21EA0"/>
    <w:rsid w:val="00B42679"/>
    <w:rsid w:val="00B466C8"/>
    <w:rsid w:val="00B57266"/>
    <w:rsid w:val="00B646F5"/>
    <w:rsid w:val="00B812B4"/>
    <w:rsid w:val="00B8244C"/>
    <w:rsid w:val="00B93697"/>
    <w:rsid w:val="00BA3BB6"/>
    <w:rsid w:val="00BC1EA8"/>
    <w:rsid w:val="00BC5333"/>
    <w:rsid w:val="00BC5852"/>
    <w:rsid w:val="00BD2809"/>
    <w:rsid w:val="00BE305A"/>
    <w:rsid w:val="00BF2612"/>
    <w:rsid w:val="00BF34C9"/>
    <w:rsid w:val="00C06B06"/>
    <w:rsid w:val="00C0746E"/>
    <w:rsid w:val="00C134B9"/>
    <w:rsid w:val="00C32ECA"/>
    <w:rsid w:val="00C36B91"/>
    <w:rsid w:val="00C475A2"/>
    <w:rsid w:val="00C5628C"/>
    <w:rsid w:val="00C617D2"/>
    <w:rsid w:val="00CA1019"/>
    <w:rsid w:val="00CB1FF2"/>
    <w:rsid w:val="00CC10F4"/>
    <w:rsid w:val="00CD6FBD"/>
    <w:rsid w:val="00CF1442"/>
    <w:rsid w:val="00CF185F"/>
    <w:rsid w:val="00D014F7"/>
    <w:rsid w:val="00D0360E"/>
    <w:rsid w:val="00D162C1"/>
    <w:rsid w:val="00D40284"/>
    <w:rsid w:val="00D42444"/>
    <w:rsid w:val="00D4660D"/>
    <w:rsid w:val="00D51FA2"/>
    <w:rsid w:val="00D611C4"/>
    <w:rsid w:val="00D62639"/>
    <w:rsid w:val="00D76766"/>
    <w:rsid w:val="00D82993"/>
    <w:rsid w:val="00D87F36"/>
    <w:rsid w:val="00D94697"/>
    <w:rsid w:val="00D949B7"/>
    <w:rsid w:val="00DA020C"/>
    <w:rsid w:val="00DA1FDB"/>
    <w:rsid w:val="00DA3B16"/>
    <w:rsid w:val="00DB6F37"/>
    <w:rsid w:val="00DB7C8E"/>
    <w:rsid w:val="00DC117F"/>
    <w:rsid w:val="00DD5085"/>
    <w:rsid w:val="00DE3BF2"/>
    <w:rsid w:val="00DF1905"/>
    <w:rsid w:val="00DF242D"/>
    <w:rsid w:val="00DF3B71"/>
    <w:rsid w:val="00DF46A7"/>
    <w:rsid w:val="00DF48E9"/>
    <w:rsid w:val="00DF5014"/>
    <w:rsid w:val="00E13386"/>
    <w:rsid w:val="00E17957"/>
    <w:rsid w:val="00E22552"/>
    <w:rsid w:val="00E30C76"/>
    <w:rsid w:val="00E4238B"/>
    <w:rsid w:val="00E504E0"/>
    <w:rsid w:val="00E6297B"/>
    <w:rsid w:val="00E728BD"/>
    <w:rsid w:val="00E73A0D"/>
    <w:rsid w:val="00E764B2"/>
    <w:rsid w:val="00E77775"/>
    <w:rsid w:val="00E80109"/>
    <w:rsid w:val="00E82FC5"/>
    <w:rsid w:val="00E903C8"/>
    <w:rsid w:val="00E92EB8"/>
    <w:rsid w:val="00EB3C89"/>
    <w:rsid w:val="00EB5E83"/>
    <w:rsid w:val="00EB70FB"/>
    <w:rsid w:val="00ED3E65"/>
    <w:rsid w:val="00EE0E51"/>
    <w:rsid w:val="00EE39BD"/>
    <w:rsid w:val="00EF291D"/>
    <w:rsid w:val="00F0495C"/>
    <w:rsid w:val="00F05ACF"/>
    <w:rsid w:val="00F454ED"/>
    <w:rsid w:val="00F50149"/>
    <w:rsid w:val="00F576E7"/>
    <w:rsid w:val="00F57804"/>
    <w:rsid w:val="00F64E2F"/>
    <w:rsid w:val="00F70DB4"/>
    <w:rsid w:val="00F73DAC"/>
    <w:rsid w:val="00F77E59"/>
    <w:rsid w:val="00F96B69"/>
    <w:rsid w:val="00FA3F0F"/>
    <w:rsid w:val="00FA5454"/>
    <w:rsid w:val="00FB0895"/>
    <w:rsid w:val="00FB3200"/>
    <w:rsid w:val="00FB69AC"/>
    <w:rsid w:val="00FC39F4"/>
    <w:rsid w:val="00FC7B44"/>
    <w:rsid w:val="00FC7EBA"/>
    <w:rsid w:val="00FE30C3"/>
    <w:rsid w:val="00FE5D70"/>
    <w:rsid w:val="00FF20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AF1B5-4044-4CA8-8330-0B322A68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35"/>
    <w:pPr>
      <w:spacing w:after="200" w:line="276" w:lineRule="auto"/>
    </w:pPr>
  </w:style>
  <w:style w:type="paragraph" w:styleId="Titlu1">
    <w:name w:val="heading 1"/>
    <w:basedOn w:val="Normal"/>
    <w:next w:val="Normal"/>
    <w:link w:val="Titlu1Caracter"/>
    <w:uiPriority w:val="9"/>
    <w:qFormat/>
    <w:rsid w:val="00FF20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FB08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link w:val="Titlu3Caracter"/>
    <w:uiPriority w:val="9"/>
    <w:qFormat/>
    <w:rsid w:val="00BF34C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063F35"/>
    <w:pPr>
      <w:spacing w:after="60" w:line="240" w:lineRule="auto"/>
      <w:ind w:left="180" w:hanging="180"/>
      <w:jc w:val="both"/>
    </w:pPr>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063F35"/>
    <w:pPr>
      <w:ind w:left="720"/>
      <w:contextualSpacing/>
    </w:pPr>
  </w:style>
  <w:style w:type="table" w:styleId="Tabelgril">
    <w:name w:val="Table Grid"/>
    <w:basedOn w:val="TabelNormal"/>
    <w:uiPriority w:val="59"/>
    <w:rsid w:val="00063F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063F35"/>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button-container">
    <w:name w:val="button-container"/>
    <w:basedOn w:val="Fontdeparagrafimplicit"/>
    <w:rsid w:val="00063F35"/>
  </w:style>
  <w:style w:type="paragraph" w:styleId="Textnotdesubsol">
    <w:name w:val="footnote text"/>
    <w:basedOn w:val="Normal"/>
    <w:link w:val="TextnotdesubsolCaracter"/>
    <w:unhideWhenUsed/>
    <w:rsid w:val="00630F49"/>
    <w:pPr>
      <w:spacing w:after="40" w:line="240" w:lineRule="auto"/>
      <w:ind w:firstLine="709"/>
      <w:jc w:val="both"/>
    </w:pPr>
    <w:rPr>
      <w:rFonts w:ascii="Times New Roman" w:eastAsia="Times New Roman" w:hAnsi="Times New Roman" w:cs="Times New Roman"/>
      <w:noProof/>
      <w:sz w:val="18"/>
      <w:szCs w:val="20"/>
    </w:rPr>
  </w:style>
  <w:style w:type="character" w:customStyle="1" w:styleId="TextnotdesubsolCaracter">
    <w:name w:val="Text notă de subsol Caracter"/>
    <w:basedOn w:val="Fontdeparagrafimplicit"/>
    <w:link w:val="Textnotdesubsol"/>
    <w:rsid w:val="00630F49"/>
    <w:rPr>
      <w:rFonts w:ascii="Times New Roman" w:eastAsia="Times New Roman" w:hAnsi="Times New Roman" w:cs="Times New Roman"/>
      <w:noProof/>
      <w:sz w:val="18"/>
      <w:szCs w:val="20"/>
    </w:rPr>
  </w:style>
  <w:style w:type="character" w:styleId="Referinnotdesubsol">
    <w:name w:val="footnote reference"/>
    <w:basedOn w:val="Fontdeparagrafimplicit"/>
    <w:unhideWhenUsed/>
    <w:rsid w:val="00630F49"/>
    <w:rPr>
      <w:vertAlign w:val="superscript"/>
    </w:rPr>
  </w:style>
  <w:style w:type="character" w:styleId="Hyperlink">
    <w:name w:val="Hyperlink"/>
    <w:basedOn w:val="Fontdeparagrafimplicit"/>
    <w:uiPriority w:val="99"/>
    <w:rsid w:val="00630F49"/>
    <w:rPr>
      <w:color w:val="0000FF"/>
      <w:u w:val="single"/>
    </w:rPr>
  </w:style>
  <w:style w:type="character" w:styleId="HyperlinkParcurs">
    <w:name w:val="FollowedHyperlink"/>
    <w:basedOn w:val="Fontdeparagrafimplicit"/>
    <w:uiPriority w:val="99"/>
    <w:semiHidden/>
    <w:unhideWhenUsed/>
    <w:rsid w:val="007E5458"/>
    <w:rPr>
      <w:color w:val="954F72" w:themeColor="followedHyperlink"/>
      <w:u w:val="single"/>
    </w:rPr>
  </w:style>
  <w:style w:type="character" w:customStyle="1" w:styleId="Titlu3Caracter">
    <w:name w:val="Titlu 3 Caracter"/>
    <w:basedOn w:val="Fontdeparagrafimplicit"/>
    <w:link w:val="Titlu3"/>
    <w:uiPriority w:val="9"/>
    <w:rsid w:val="00BF34C9"/>
    <w:rPr>
      <w:rFonts w:ascii="Times New Roman" w:eastAsia="Times New Roman" w:hAnsi="Times New Roman" w:cs="Times New Roman"/>
      <w:b/>
      <w:bCs/>
      <w:sz w:val="27"/>
      <w:szCs w:val="27"/>
      <w:lang w:val="en-US"/>
    </w:rPr>
  </w:style>
  <w:style w:type="character" w:styleId="Robust">
    <w:name w:val="Strong"/>
    <w:basedOn w:val="Fontdeparagrafimplicit"/>
    <w:uiPriority w:val="22"/>
    <w:qFormat/>
    <w:rsid w:val="00BF34C9"/>
    <w:rPr>
      <w:b/>
      <w:bCs/>
    </w:rPr>
  </w:style>
  <w:style w:type="character" w:customStyle="1" w:styleId="ms-1">
    <w:name w:val="ms-1"/>
    <w:basedOn w:val="Fontdeparagrafimplicit"/>
    <w:rsid w:val="00BF34C9"/>
  </w:style>
  <w:style w:type="character" w:customStyle="1" w:styleId="max-w-15ch">
    <w:name w:val="max-w-[15ch]"/>
    <w:basedOn w:val="Fontdeparagrafimplicit"/>
    <w:rsid w:val="00BF34C9"/>
  </w:style>
  <w:style w:type="character" w:customStyle="1" w:styleId="-me-1">
    <w:name w:val="-me-1"/>
    <w:basedOn w:val="Fontdeparagrafimplicit"/>
    <w:rsid w:val="00BF34C9"/>
  </w:style>
  <w:style w:type="character" w:customStyle="1" w:styleId="Titlu1Caracter">
    <w:name w:val="Titlu 1 Caracter"/>
    <w:basedOn w:val="Fontdeparagrafimplicit"/>
    <w:link w:val="Titlu1"/>
    <w:uiPriority w:val="9"/>
    <w:rsid w:val="00FF20F4"/>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semiHidden/>
    <w:rsid w:val="00FB0895"/>
    <w:rPr>
      <w:rFonts w:asciiTheme="majorHAnsi" w:eastAsiaTheme="majorEastAsia" w:hAnsiTheme="majorHAnsi" w:cstheme="majorBidi"/>
      <w:color w:val="2F5496" w:themeColor="accent1" w:themeShade="BF"/>
      <w:sz w:val="26"/>
      <w:szCs w:val="26"/>
    </w:rPr>
  </w:style>
  <w:style w:type="paragraph" w:styleId="TextnBalon">
    <w:name w:val="Balloon Text"/>
    <w:basedOn w:val="Normal"/>
    <w:link w:val="TextnBalonCaracter"/>
    <w:uiPriority w:val="99"/>
    <w:semiHidden/>
    <w:unhideWhenUsed/>
    <w:rsid w:val="0074776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7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4161">
      <w:bodyDiv w:val="1"/>
      <w:marLeft w:val="0"/>
      <w:marRight w:val="0"/>
      <w:marTop w:val="0"/>
      <w:marBottom w:val="0"/>
      <w:divBdr>
        <w:top w:val="none" w:sz="0" w:space="0" w:color="auto"/>
        <w:left w:val="none" w:sz="0" w:space="0" w:color="auto"/>
        <w:bottom w:val="none" w:sz="0" w:space="0" w:color="auto"/>
        <w:right w:val="none" w:sz="0" w:space="0" w:color="auto"/>
      </w:divBdr>
    </w:div>
    <w:div w:id="349333231">
      <w:bodyDiv w:val="1"/>
      <w:marLeft w:val="0"/>
      <w:marRight w:val="0"/>
      <w:marTop w:val="0"/>
      <w:marBottom w:val="0"/>
      <w:divBdr>
        <w:top w:val="none" w:sz="0" w:space="0" w:color="auto"/>
        <w:left w:val="none" w:sz="0" w:space="0" w:color="auto"/>
        <w:bottom w:val="none" w:sz="0" w:space="0" w:color="auto"/>
        <w:right w:val="none" w:sz="0" w:space="0" w:color="auto"/>
      </w:divBdr>
    </w:div>
    <w:div w:id="599946952">
      <w:bodyDiv w:val="1"/>
      <w:marLeft w:val="0"/>
      <w:marRight w:val="0"/>
      <w:marTop w:val="0"/>
      <w:marBottom w:val="0"/>
      <w:divBdr>
        <w:top w:val="none" w:sz="0" w:space="0" w:color="auto"/>
        <w:left w:val="none" w:sz="0" w:space="0" w:color="auto"/>
        <w:bottom w:val="none" w:sz="0" w:space="0" w:color="auto"/>
        <w:right w:val="none" w:sz="0" w:space="0" w:color="auto"/>
      </w:divBdr>
    </w:div>
    <w:div w:id="774593136">
      <w:bodyDiv w:val="1"/>
      <w:marLeft w:val="0"/>
      <w:marRight w:val="0"/>
      <w:marTop w:val="0"/>
      <w:marBottom w:val="0"/>
      <w:divBdr>
        <w:top w:val="none" w:sz="0" w:space="0" w:color="auto"/>
        <w:left w:val="none" w:sz="0" w:space="0" w:color="auto"/>
        <w:bottom w:val="none" w:sz="0" w:space="0" w:color="auto"/>
        <w:right w:val="none" w:sz="0" w:space="0" w:color="auto"/>
      </w:divBdr>
    </w:div>
    <w:div w:id="850144109">
      <w:bodyDiv w:val="1"/>
      <w:marLeft w:val="0"/>
      <w:marRight w:val="0"/>
      <w:marTop w:val="0"/>
      <w:marBottom w:val="0"/>
      <w:divBdr>
        <w:top w:val="none" w:sz="0" w:space="0" w:color="auto"/>
        <w:left w:val="none" w:sz="0" w:space="0" w:color="auto"/>
        <w:bottom w:val="none" w:sz="0" w:space="0" w:color="auto"/>
        <w:right w:val="none" w:sz="0" w:space="0" w:color="auto"/>
      </w:divBdr>
    </w:div>
    <w:div w:id="961350487">
      <w:bodyDiv w:val="1"/>
      <w:marLeft w:val="0"/>
      <w:marRight w:val="0"/>
      <w:marTop w:val="0"/>
      <w:marBottom w:val="0"/>
      <w:divBdr>
        <w:top w:val="none" w:sz="0" w:space="0" w:color="auto"/>
        <w:left w:val="none" w:sz="0" w:space="0" w:color="auto"/>
        <w:bottom w:val="none" w:sz="0" w:space="0" w:color="auto"/>
        <w:right w:val="none" w:sz="0" w:space="0" w:color="auto"/>
      </w:divBdr>
    </w:div>
    <w:div w:id="1123116524">
      <w:bodyDiv w:val="1"/>
      <w:marLeft w:val="0"/>
      <w:marRight w:val="0"/>
      <w:marTop w:val="0"/>
      <w:marBottom w:val="0"/>
      <w:divBdr>
        <w:top w:val="none" w:sz="0" w:space="0" w:color="auto"/>
        <w:left w:val="none" w:sz="0" w:space="0" w:color="auto"/>
        <w:bottom w:val="none" w:sz="0" w:space="0" w:color="auto"/>
        <w:right w:val="none" w:sz="0" w:space="0" w:color="auto"/>
      </w:divBdr>
    </w:div>
    <w:div w:id="1240406751">
      <w:bodyDiv w:val="1"/>
      <w:marLeft w:val="0"/>
      <w:marRight w:val="0"/>
      <w:marTop w:val="0"/>
      <w:marBottom w:val="0"/>
      <w:divBdr>
        <w:top w:val="none" w:sz="0" w:space="0" w:color="auto"/>
        <w:left w:val="none" w:sz="0" w:space="0" w:color="auto"/>
        <w:bottom w:val="none" w:sz="0" w:space="0" w:color="auto"/>
        <w:right w:val="none" w:sz="0" w:space="0" w:color="auto"/>
      </w:divBdr>
    </w:div>
    <w:div w:id="1257327384">
      <w:bodyDiv w:val="1"/>
      <w:marLeft w:val="0"/>
      <w:marRight w:val="0"/>
      <w:marTop w:val="0"/>
      <w:marBottom w:val="0"/>
      <w:divBdr>
        <w:top w:val="none" w:sz="0" w:space="0" w:color="auto"/>
        <w:left w:val="none" w:sz="0" w:space="0" w:color="auto"/>
        <w:bottom w:val="none" w:sz="0" w:space="0" w:color="auto"/>
        <w:right w:val="none" w:sz="0" w:space="0" w:color="auto"/>
      </w:divBdr>
    </w:div>
    <w:div w:id="1464230748">
      <w:bodyDiv w:val="1"/>
      <w:marLeft w:val="0"/>
      <w:marRight w:val="0"/>
      <w:marTop w:val="0"/>
      <w:marBottom w:val="0"/>
      <w:divBdr>
        <w:top w:val="none" w:sz="0" w:space="0" w:color="auto"/>
        <w:left w:val="none" w:sz="0" w:space="0" w:color="auto"/>
        <w:bottom w:val="none" w:sz="0" w:space="0" w:color="auto"/>
        <w:right w:val="none" w:sz="0" w:space="0" w:color="auto"/>
      </w:divBdr>
    </w:div>
    <w:div w:id="1468858813">
      <w:bodyDiv w:val="1"/>
      <w:marLeft w:val="0"/>
      <w:marRight w:val="0"/>
      <w:marTop w:val="0"/>
      <w:marBottom w:val="0"/>
      <w:divBdr>
        <w:top w:val="none" w:sz="0" w:space="0" w:color="auto"/>
        <w:left w:val="none" w:sz="0" w:space="0" w:color="auto"/>
        <w:bottom w:val="none" w:sz="0" w:space="0" w:color="auto"/>
        <w:right w:val="none" w:sz="0" w:space="0" w:color="auto"/>
      </w:divBdr>
    </w:div>
    <w:div w:id="1493523092">
      <w:bodyDiv w:val="1"/>
      <w:marLeft w:val="0"/>
      <w:marRight w:val="0"/>
      <w:marTop w:val="0"/>
      <w:marBottom w:val="0"/>
      <w:divBdr>
        <w:top w:val="none" w:sz="0" w:space="0" w:color="auto"/>
        <w:left w:val="none" w:sz="0" w:space="0" w:color="auto"/>
        <w:bottom w:val="none" w:sz="0" w:space="0" w:color="auto"/>
        <w:right w:val="none" w:sz="0" w:space="0" w:color="auto"/>
      </w:divBdr>
    </w:div>
    <w:div w:id="1715732963">
      <w:bodyDiv w:val="1"/>
      <w:marLeft w:val="0"/>
      <w:marRight w:val="0"/>
      <w:marTop w:val="0"/>
      <w:marBottom w:val="0"/>
      <w:divBdr>
        <w:top w:val="none" w:sz="0" w:space="0" w:color="auto"/>
        <w:left w:val="none" w:sz="0" w:space="0" w:color="auto"/>
        <w:bottom w:val="none" w:sz="0" w:space="0" w:color="auto"/>
        <w:right w:val="none" w:sz="0" w:space="0" w:color="auto"/>
      </w:divBdr>
    </w:div>
    <w:div w:id="192479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57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zabala.eu/opinions/what-is-gigabit-infrastructure-act/" TargetMode="External"/><Relationship Id="rId13" Type="http://schemas.openxmlformats.org/officeDocument/2006/relationships/hyperlink" Target="https://www.twobirds.com/en/insights/2024/global/gigabit-infrastructure-act-new-european-rules-to-spur-telecoms-networks-rollout?" TargetMode="External"/><Relationship Id="rId18" Type="http://schemas.openxmlformats.org/officeDocument/2006/relationships/hyperlink" Target="https://natlawreview.com/article/eu-gigabit-infrastructure-act-gia" TargetMode="External"/><Relationship Id="rId3" Type="http://schemas.openxmlformats.org/officeDocument/2006/relationships/hyperlink" Target="https://www.jonesday.com/en/insights/2024/07/eu-gigabit-infrastructure-act-paves-way-for-more-access-to-physical-infrastructures-and-potential-further-deregulation-o?" TargetMode="External"/><Relationship Id="rId7" Type="http://schemas.openxmlformats.org/officeDocument/2006/relationships/hyperlink" Target="https://cadeproject.org/updates/eus-gigabit-infrastructure-act-enters-into-force/" TargetMode="External"/><Relationship Id="rId12" Type="http://schemas.openxmlformats.org/officeDocument/2006/relationships/hyperlink" Target="https://www.jdsupra.com/legalnews/eu-gigabit-infrastructure-act-paves-way-6123622/" TargetMode="External"/><Relationship Id="rId17" Type="http://schemas.openxmlformats.org/officeDocument/2006/relationships/hyperlink" Target="https://blog.yelco.tech/articles/post/the-gigabit-infrastructure-act-what-changes-for-ftth-between-now-and-2026?" TargetMode="External"/><Relationship Id="rId2" Type="http://schemas.openxmlformats.org/officeDocument/2006/relationships/hyperlink" Target="https://eur-lex.europa.eu/legal-content/EN/TXT/?uri=legissum:4749930" TargetMode="External"/><Relationship Id="rId16" Type="http://schemas.openxmlformats.org/officeDocument/2006/relationships/hyperlink" Target="https://www.europarl.europa.eu/RegData/etudes/BRIE/2023/749783/EPRS_BRI%282023%29749783_EN.pdf?" TargetMode="External"/><Relationship Id="rId1" Type="http://schemas.openxmlformats.org/officeDocument/2006/relationships/hyperlink" Target="https://eur-lex.europa.eu/legal-content/RO/TXT/PDF/?uri=CELEX:22022D1997&amp;from=EN" TargetMode="External"/><Relationship Id="rId6" Type="http://schemas.openxmlformats.org/officeDocument/2006/relationships/hyperlink" Target="https://epthinktank.eu/2023/06/20/gigabit-infrastructure-act-eu-legislation-in-progress/?" TargetMode="External"/><Relationship Id="rId11" Type="http://schemas.openxmlformats.org/officeDocument/2006/relationships/hyperlink" Target="https://www.schoenherr.eu/content/will-the-gigabit-infrastructure-act-lead-to-faster-telecom-rollout?" TargetMode="External"/><Relationship Id="rId5" Type="http://schemas.openxmlformats.org/officeDocument/2006/relationships/hyperlink" Target="https://www.arthurcox.com/knowledge/the-gigabit-infrastructure-act/" TargetMode="External"/><Relationship Id="rId15" Type="http://schemas.openxmlformats.org/officeDocument/2006/relationships/hyperlink" Target="https://epthinktank.eu/2023/06/20/gigabit-infrastructure-act-eu-legislation-in-progress/" TargetMode="External"/><Relationship Id="rId10" Type="http://schemas.openxmlformats.org/officeDocument/2006/relationships/hyperlink" Target="https://digitalpolicyalert.org/event/31132-gigabit-infrastructure-act-including-obligations-regarding-in-building-physical-infrastructure-and-fibre-wiring-apply?" TargetMode="External"/><Relationship Id="rId4" Type="http://schemas.openxmlformats.org/officeDocument/2006/relationships/hyperlink" Target="https://blog.yelco.tech/articles/post/the-gigabit-infrastructure-act-what-changes-for-ftth-between-now-and-2026?" TargetMode="External"/><Relationship Id="rId9" Type="http://schemas.openxmlformats.org/officeDocument/2006/relationships/hyperlink" Target="https://digital-strategy.ec.europa.eu/en/policies/gigabit-infrastructure-act?" TargetMode="External"/><Relationship Id="rId14" Type="http://schemas.openxmlformats.org/officeDocument/2006/relationships/hyperlink" Target="https://natlawreview.com/article/eu-gigabit-infrastructure-act-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A275-0841-4A65-A61E-D0C68C6E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8032</Words>
  <Characters>45789</Characters>
  <Application>Microsoft Office Word</Application>
  <DocSecurity>0</DocSecurity>
  <Lines>381</Lines>
  <Paragraphs>107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Griciuc</dc:creator>
  <cp:keywords/>
  <dc:description/>
  <cp:lastModifiedBy>User</cp:lastModifiedBy>
  <cp:revision>92</cp:revision>
  <dcterms:created xsi:type="dcterms:W3CDTF">2025-12-16T11:39:00Z</dcterms:created>
  <dcterms:modified xsi:type="dcterms:W3CDTF">2025-12-26T14:12:00Z</dcterms:modified>
</cp:coreProperties>
</file>