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E6" w:rsidRPr="000B30B7" w:rsidRDefault="004660E6" w:rsidP="004660E6">
      <w:pPr>
        <w:pStyle w:val="CorpsA"/>
        <w:rPr>
          <w:rFonts w:ascii="Arial" w:hAnsi="Arial" w:cs="Arial"/>
          <w:sz w:val="20"/>
          <w:szCs w:val="20"/>
          <w:lang w:val="fr-FR"/>
        </w:rPr>
      </w:pPr>
      <w:bookmarkStart w:id="0" w:name="_GoBack"/>
      <w:bookmarkEnd w:id="0"/>
    </w:p>
    <w:p w:rsidR="004660E6" w:rsidRPr="000B30B7" w:rsidRDefault="004660E6" w:rsidP="004660E6">
      <w:pPr>
        <w:pStyle w:val="CorpsA"/>
        <w:rPr>
          <w:rFonts w:ascii="Arial" w:hAnsi="Arial" w:cs="Arial"/>
          <w:sz w:val="20"/>
          <w:szCs w:val="20"/>
          <w:lang w:val="fr-FR"/>
        </w:rPr>
      </w:pPr>
    </w:p>
    <w:p w:rsidR="00E75C4A" w:rsidRPr="00E75C4A" w:rsidRDefault="00E75C4A" w:rsidP="004660E6">
      <w:pPr>
        <w:pStyle w:val="CorpsA"/>
        <w:rPr>
          <w:rFonts w:ascii="Arial" w:hAnsi="Arial" w:cs="Arial"/>
          <w:sz w:val="20"/>
          <w:szCs w:val="20"/>
          <w:lang w:val="fr-FR"/>
        </w:rPr>
      </w:pPr>
    </w:p>
    <w:p w:rsidR="002474CE" w:rsidRDefault="002474CE" w:rsidP="004660E6">
      <w:pPr>
        <w:pStyle w:val="CorpsA"/>
        <w:rPr>
          <w:rFonts w:ascii="Arial" w:hAnsi="Arial" w:cs="Arial"/>
          <w:sz w:val="28"/>
          <w:szCs w:val="28"/>
          <w:lang w:val="fr-FR"/>
        </w:rPr>
      </w:pPr>
    </w:p>
    <w:p w:rsidR="002474CE" w:rsidRDefault="002474CE" w:rsidP="004660E6">
      <w:pPr>
        <w:pStyle w:val="CorpsA"/>
        <w:rPr>
          <w:rFonts w:ascii="Arial" w:hAnsi="Arial" w:cs="Arial"/>
          <w:sz w:val="28"/>
          <w:szCs w:val="28"/>
          <w:lang w:val="fr-FR"/>
        </w:rPr>
      </w:pPr>
    </w:p>
    <w:p w:rsidR="004660E6" w:rsidRPr="00D45B47" w:rsidRDefault="00E00718" w:rsidP="004660E6">
      <w:pPr>
        <w:pStyle w:val="CorpsA"/>
        <w:rPr>
          <w:rFonts w:ascii="Arial" w:hAnsi="Arial" w:cs="Arial"/>
          <w:sz w:val="28"/>
          <w:szCs w:val="28"/>
          <w:lang w:val="fr-FR"/>
        </w:rPr>
      </w:pPr>
      <w:r w:rsidRPr="00D45B47">
        <w:rPr>
          <w:rFonts w:ascii="Arial" w:hAnsi="Arial" w:cs="Arial"/>
          <w:sz w:val="28"/>
          <w:szCs w:val="28"/>
          <w:lang w:val="fr-FR"/>
        </w:rPr>
        <w:t>Comis</w:t>
      </w:r>
      <w:r w:rsidR="000B30B7" w:rsidRPr="00D45B47">
        <w:rPr>
          <w:rFonts w:ascii="Arial" w:hAnsi="Arial" w:cs="Arial"/>
          <w:sz w:val="28"/>
          <w:szCs w:val="28"/>
          <w:lang w:val="fr-FR"/>
        </w:rPr>
        <w:t>i</w:t>
      </w:r>
      <w:r w:rsidRPr="00D45B47">
        <w:rPr>
          <w:rFonts w:ascii="Arial" w:hAnsi="Arial" w:cs="Arial"/>
          <w:sz w:val="28"/>
          <w:szCs w:val="28"/>
          <w:lang w:val="fr-FR"/>
        </w:rPr>
        <w:t>a</w:t>
      </w:r>
      <w:r w:rsidR="00E111DF" w:rsidRPr="00D45B47">
        <w:rPr>
          <w:rFonts w:ascii="Arial" w:hAnsi="Arial" w:cs="Arial"/>
          <w:sz w:val="28"/>
          <w:szCs w:val="28"/>
          <w:lang w:val="fr-FR"/>
        </w:rPr>
        <w:t xml:space="preserve"> de </w:t>
      </w:r>
      <w:r w:rsidRPr="00D45B47">
        <w:rPr>
          <w:rFonts w:ascii="Arial" w:hAnsi="Arial" w:cs="Arial"/>
          <w:sz w:val="28"/>
          <w:szCs w:val="28"/>
          <w:lang w:val="fr-FR"/>
        </w:rPr>
        <w:t>monitorizare</w:t>
      </w:r>
    </w:p>
    <w:p w:rsidR="004660E6" w:rsidRPr="00E75C4A" w:rsidRDefault="004660E6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E75C4A" w:rsidRDefault="00507909" w:rsidP="004660E6">
      <w:pPr>
        <w:pStyle w:val="CorpsA"/>
        <w:rPr>
          <w:rFonts w:ascii="Arial" w:hAnsi="Arial" w:cs="Arial"/>
          <w:sz w:val="22"/>
          <w:szCs w:val="22"/>
          <w:lang w:val="fr-FR"/>
        </w:rPr>
      </w:pPr>
      <w:r w:rsidRPr="00E75C4A">
        <w:rPr>
          <w:rFonts w:ascii="Arial" w:hAnsi="Arial" w:cs="Arial"/>
          <w:sz w:val="22"/>
          <w:szCs w:val="22"/>
          <w:lang w:val="fr-FR"/>
        </w:rPr>
        <w:t>CG/MON/2015</w:t>
      </w:r>
      <w:r w:rsidRPr="00C43BEF">
        <w:rPr>
          <w:rFonts w:ascii="Arial" w:hAnsi="Arial" w:cs="Arial"/>
          <w:sz w:val="22"/>
          <w:szCs w:val="22"/>
          <w:lang w:val="fr-FR"/>
        </w:rPr>
        <w:t>(2</w:t>
      </w:r>
      <w:r w:rsidR="009D48EC">
        <w:rPr>
          <w:rFonts w:ascii="Arial" w:hAnsi="Arial" w:cs="Arial"/>
          <w:sz w:val="22"/>
          <w:szCs w:val="22"/>
          <w:lang w:val="fr-FR"/>
        </w:rPr>
        <w:t>9</w:t>
      </w:r>
      <w:r w:rsidR="00873468" w:rsidRPr="00C43BEF">
        <w:rPr>
          <w:rFonts w:ascii="Arial" w:hAnsi="Arial" w:cs="Arial"/>
          <w:sz w:val="22"/>
          <w:szCs w:val="22"/>
          <w:lang w:val="fr-FR"/>
        </w:rPr>
        <w:t>)</w:t>
      </w:r>
      <w:r w:rsidR="009D48EC">
        <w:rPr>
          <w:rFonts w:ascii="Arial" w:hAnsi="Arial" w:cs="Arial"/>
          <w:sz w:val="22"/>
          <w:szCs w:val="22"/>
          <w:lang w:val="fr-FR"/>
        </w:rPr>
        <w:t>4</w:t>
      </w:r>
    </w:p>
    <w:p w:rsidR="00873468" w:rsidRPr="00E75C4A" w:rsidRDefault="00873468" w:rsidP="004660E6">
      <w:pPr>
        <w:pStyle w:val="CorpsA"/>
        <w:rPr>
          <w:rFonts w:ascii="Arial" w:eastAsia="Arial" w:hAnsi="Arial" w:cs="Arial"/>
          <w:sz w:val="22"/>
          <w:szCs w:val="22"/>
          <w:lang w:val="fr-FR"/>
        </w:rPr>
      </w:pPr>
      <w:r w:rsidRPr="00E75C4A">
        <w:rPr>
          <w:rFonts w:ascii="Arial" w:hAnsi="Arial" w:cs="Arial"/>
          <w:sz w:val="22"/>
          <w:szCs w:val="22"/>
          <w:lang w:val="fr-FR"/>
        </w:rPr>
        <w:t>Dif</w:t>
      </w:r>
      <w:r w:rsidR="00E00718" w:rsidRPr="00E75C4A">
        <w:rPr>
          <w:rFonts w:ascii="Arial" w:hAnsi="Arial" w:cs="Arial"/>
          <w:sz w:val="22"/>
          <w:szCs w:val="22"/>
          <w:lang w:val="fr-FR"/>
        </w:rPr>
        <w:t>uzare limitată</w:t>
      </w:r>
    </w:p>
    <w:p w:rsidR="004660E6" w:rsidRPr="00C16F2F" w:rsidRDefault="002474CE" w:rsidP="004660E6">
      <w:pPr>
        <w:pStyle w:val="CorpsA"/>
        <w:rPr>
          <w:rFonts w:ascii="Arial" w:eastAsia="Arial" w:hAnsi="Arial" w:cs="Arial"/>
          <w:sz w:val="20"/>
          <w:szCs w:val="20"/>
          <w:lang w:val="fr-FR"/>
        </w:rPr>
      </w:pPr>
      <w:r w:rsidRPr="00C16F2F">
        <w:rPr>
          <w:rFonts w:ascii="Arial" w:eastAsia="Arial" w:hAnsi="Arial" w:cs="Arial"/>
          <w:sz w:val="20"/>
          <w:szCs w:val="20"/>
          <w:lang w:val="fr-FR"/>
        </w:rPr>
        <w:t>2 martie 2016</w:t>
      </w:r>
    </w:p>
    <w:p w:rsidR="002474CE" w:rsidRPr="00E75C4A" w:rsidRDefault="002474CE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A2599E" w:rsidRDefault="00E111DF" w:rsidP="004660E6">
      <w:pPr>
        <w:pStyle w:val="CorpsA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A2599E">
        <w:rPr>
          <w:rFonts w:ascii="Arial" w:hAnsi="Arial" w:cs="Arial"/>
          <w:b/>
          <w:bCs/>
          <w:sz w:val="28"/>
          <w:szCs w:val="28"/>
          <w:lang w:val="fr-FR"/>
        </w:rPr>
        <w:t>Post-</w:t>
      </w:r>
      <w:r w:rsidR="00DF0D47" w:rsidRPr="00A2599E">
        <w:rPr>
          <w:rFonts w:ascii="Arial" w:hAnsi="Arial" w:cs="Arial"/>
          <w:b/>
          <w:bCs/>
          <w:sz w:val="28"/>
          <w:szCs w:val="28"/>
          <w:lang w:val="fr-FR"/>
        </w:rPr>
        <w:t>monitori</w:t>
      </w:r>
      <w:r w:rsidR="00E00718" w:rsidRPr="00A2599E">
        <w:rPr>
          <w:rFonts w:ascii="Arial" w:hAnsi="Arial" w:cs="Arial"/>
          <w:b/>
          <w:bCs/>
          <w:sz w:val="28"/>
          <w:szCs w:val="28"/>
          <w:lang w:val="fr-FR"/>
        </w:rPr>
        <w:t xml:space="preserve">zarea </w:t>
      </w:r>
      <w:r w:rsidR="002C6F6A" w:rsidRPr="00A2599E">
        <w:rPr>
          <w:rFonts w:ascii="Arial" w:hAnsi="Arial" w:cs="Arial"/>
          <w:b/>
          <w:bCs/>
          <w:sz w:val="28"/>
          <w:szCs w:val="28"/>
          <w:lang w:val="fr-FR"/>
        </w:rPr>
        <w:t>R</w:t>
      </w:r>
      <w:r w:rsidR="00E00718" w:rsidRPr="00A2599E">
        <w:rPr>
          <w:rFonts w:ascii="Arial" w:hAnsi="Arial" w:cs="Arial"/>
          <w:b/>
          <w:bCs/>
          <w:sz w:val="28"/>
          <w:szCs w:val="28"/>
          <w:lang w:val="fr-FR"/>
        </w:rPr>
        <w:t>e</w:t>
      </w:r>
      <w:r w:rsidR="002C6F6A" w:rsidRPr="00A2599E">
        <w:rPr>
          <w:rFonts w:ascii="Arial" w:hAnsi="Arial" w:cs="Arial"/>
          <w:b/>
          <w:bCs/>
          <w:sz w:val="28"/>
          <w:szCs w:val="28"/>
          <w:lang w:val="fr-FR"/>
        </w:rPr>
        <w:t>publi</w:t>
      </w:r>
      <w:r w:rsidR="00E00718" w:rsidRPr="00A2599E">
        <w:rPr>
          <w:rFonts w:ascii="Arial" w:hAnsi="Arial" w:cs="Arial"/>
          <w:b/>
          <w:bCs/>
          <w:sz w:val="28"/>
          <w:szCs w:val="28"/>
          <w:lang w:val="fr-FR"/>
        </w:rPr>
        <w:t>cii</w:t>
      </w:r>
      <w:r w:rsidR="001E73B7">
        <w:rPr>
          <w:rFonts w:ascii="Arial" w:hAnsi="Arial" w:cs="Arial"/>
          <w:b/>
          <w:bCs/>
          <w:sz w:val="28"/>
          <w:szCs w:val="28"/>
          <w:lang w:val="fr-FR"/>
        </w:rPr>
        <w:t xml:space="preserve"> </w:t>
      </w:r>
      <w:r w:rsidR="004660E6" w:rsidRPr="00A2599E">
        <w:rPr>
          <w:rFonts w:ascii="Arial" w:hAnsi="Arial" w:cs="Arial"/>
          <w:b/>
          <w:bCs/>
          <w:sz w:val="28"/>
          <w:szCs w:val="28"/>
          <w:lang w:val="fr-FR"/>
        </w:rPr>
        <w:t xml:space="preserve">Moldova </w:t>
      </w:r>
    </w:p>
    <w:p w:rsidR="004660E6" w:rsidRPr="00A2599E" w:rsidRDefault="004660E6" w:rsidP="004660E6">
      <w:pPr>
        <w:pStyle w:val="CorpsA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4660E6" w:rsidRPr="00A2599E" w:rsidRDefault="00E111DF" w:rsidP="004660E6">
      <w:pPr>
        <w:pStyle w:val="CorpsA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A2599E">
        <w:rPr>
          <w:rFonts w:ascii="Arial" w:hAnsi="Arial" w:cs="Arial"/>
          <w:b/>
          <w:bCs/>
          <w:sz w:val="28"/>
          <w:szCs w:val="28"/>
          <w:lang w:val="fr-FR"/>
        </w:rPr>
        <w:t>Pro</w:t>
      </w:r>
      <w:r w:rsidR="00E00718" w:rsidRPr="00A2599E">
        <w:rPr>
          <w:rFonts w:ascii="Arial" w:hAnsi="Arial" w:cs="Arial"/>
          <w:b/>
          <w:bCs/>
          <w:sz w:val="28"/>
          <w:szCs w:val="28"/>
          <w:lang w:val="fr-FR"/>
        </w:rPr>
        <w:t>i</w:t>
      </w:r>
      <w:r w:rsidR="008435F0" w:rsidRPr="00A2599E">
        <w:rPr>
          <w:rFonts w:ascii="Arial" w:hAnsi="Arial" w:cs="Arial"/>
          <w:b/>
          <w:bCs/>
          <w:sz w:val="28"/>
          <w:szCs w:val="28"/>
          <w:lang w:val="fr-FR"/>
        </w:rPr>
        <w:t>e</w:t>
      </w:r>
      <w:r w:rsidR="00E00718" w:rsidRPr="00A2599E">
        <w:rPr>
          <w:rFonts w:ascii="Arial" w:hAnsi="Arial" w:cs="Arial"/>
          <w:b/>
          <w:bCs/>
          <w:sz w:val="28"/>
          <w:szCs w:val="28"/>
          <w:lang w:val="fr-FR"/>
        </w:rPr>
        <w:t>c</w:t>
      </w:r>
      <w:r w:rsidR="008435F0" w:rsidRPr="00A2599E">
        <w:rPr>
          <w:rFonts w:ascii="Arial" w:hAnsi="Arial" w:cs="Arial"/>
          <w:b/>
          <w:bCs/>
          <w:sz w:val="28"/>
          <w:szCs w:val="28"/>
          <w:lang w:val="fr-FR"/>
        </w:rPr>
        <w:t>t</w:t>
      </w:r>
      <w:r w:rsidRPr="00A2599E">
        <w:rPr>
          <w:rFonts w:ascii="Arial" w:hAnsi="Arial" w:cs="Arial"/>
          <w:b/>
          <w:bCs/>
          <w:sz w:val="28"/>
          <w:szCs w:val="28"/>
          <w:lang w:val="fr-FR"/>
        </w:rPr>
        <w:t xml:space="preserve"> de f</w:t>
      </w:r>
      <w:r w:rsidR="00E00718" w:rsidRPr="00A2599E">
        <w:rPr>
          <w:rFonts w:ascii="Arial" w:hAnsi="Arial" w:cs="Arial"/>
          <w:b/>
          <w:bCs/>
          <w:sz w:val="28"/>
          <w:szCs w:val="28"/>
          <w:lang w:val="fr-FR"/>
        </w:rPr>
        <w:t xml:space="preserve">oaie de </w:t>
      </w:r>
      <w:r w:rsidR="00DE06F9">
        <w:rPr>
          <w:rFonts w:ascii="Arial" w:hAnsi="Arial" w:cs="Arial"/>
          <w:b/>
          <w:bCs/>
          <w:sz w:val="28"/>
          <w:szCs w:val="28"/>
          <w:lang w:val="fr-FR"/>
        </w:rPr>
        <w:t xml:space="preserve">parcurs </w:t>
      </w:r>
    </w:p>
    <w:p w:rsidR="004660E6" w:rsidRPr="00A2599E" w:rsidRDefault="004660E6" w:rsidP="00A2599E">
      <w:pPr>
        <w:pStyle w:val="CorpsA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rPr>
          <w:rFonts w:ascii="Arial" w:eastAsia="Arial" w:hAnsi="Arial" w:cs="Arial"/>
          <w:b/>
          <w:bCs/>
          <w:i/>
          <w:iCs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tabs>
          <w:tab w:val="right" w:leader="dot" w:pos="9072"/>
        </w:tabs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E75C4A" w:rsidRDefault="004660E6" w:rsidP="004660E6">
      <w:pPr>
        <w:pStyle w:val="CorpsA"/>
        <w:rPr>
          <w:rFonts w:ascii="Arial" w:eastAsia="Arial" w:hAnsi="Arial" w:cs="Arial"/>
          <w:sz w:val="28"/>
          <w:szCs w:val="28"/>
          <w:lang w:val="fr-FR"/>
        </w:rPr>
      </w:pPr>
    </w:p>
    <w:p w:rsidR="004660E6" w:rsidRPr="00410406" w:rsidRDefault="004660E6" w:rsidP="004660E6">
      <w:pPr>
        <w:rPr>
          <w:rFonts w:ascii="Arial" w:hAnsi="Arial" w:cs="Arial"/>
          <w:sz w:val="20"/>
          <w:szCs w:val="20"/>
          <w:lang w:val="fr-FR"/>
        </w:rPr>
        <w:sectPr w:rsidR="004660E6" w:rsidRPr="00410406" w:rsidSect="000B30B7"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134" w:right="1134" w:bottom="1134" w:left="1418" w:header="708" w:footer="490" w:gutter="0"/>
          <w:cols w:space="720"/>
          <w:titlePg/>
        </w:sectPr>
      </w:pPr>
    </w:p>
    <w:p w:rsidR="004660E6" w:rsidRPr="00410406" w:rsidRDefault="004660E6" w:rsidP="000D23BD">
      <w:pPr>
        <w:pStyle w:val="CorpsA"/>
        <w:tabs>
          <w:tab w:val="left" w:pos="284"/>
        </w:tabs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 w:rsidRPr="00410406">
        <w:rPr>
          <w:rFonts w:ascii="Arial" w:hAnsi="Arial" w:cs="Arial"/>
          <w:b/>
          <w:bCs/>
          <w:sz w:val="20"/>
          <w:szCs w:val="20"/>
          <w:lang w:val="fr-FR"/>
        </w:rPr>
        <w:lastRenderedPageBreak/>
        <w:t>I.</w:t>
      </w:r>
      <w:r w:rsidRPr="00410406">
        <w:rPr>
          <w:rFonts w:ascii="Arial" w:hAnsi="Arial" w:cs="Arial"/>
          <w:b/>
          <w:bCs/>
          <w:sz w:val="20"/>
          <w:szCs w:val="20"/>
          <w:lang w:val="fr-FR"/>
        </w:rPr>
        <w:tab/>
      </w:r>
      <w:r w:rsidR="000D23BD" w:rsidRPr="00410406">
        <w:rPr>
          <w:rFonts w:ascii="Arial" w:hAnsi="Arial" w:cs="Arial"/>
          <w:b/>
          <w:sz w:val="20"/>
          <w:szCs w:val="20"/>
          <w:lang w:val="fr-FR"/>
        </w:rPr>
        <w:t>Considera</w:t>
      </w:r>
      <w:r w:rsidR="000B30B7" w:rsidRPr="00410406">
        <w:rPr>
          <w:rFonts w:ascii="Arial" w:hAnsi="Arial" w:cs="Arial"/>
          <w:b/>
          <w:sz w:val="20"/>
          <w:szCs w:val="20"/>
          <w:lang w:val="fr-FR"/>
        </w:rPr>
        <w:t>ţ</w:t>
      </w:r>
      <w:r w:rsidR="000D23BD" w:rsidRPr="00410406">
        <w:rPr>
          <w:rFonts w:ascii="Arial" w:hAnsi="Arial" w:cs="Arial"/>
          <w:b/>
          <w:sz w:val="20"/>
          <w:szCs w:val="20"/>
          <w:lang w:val="fr-FR"/>
        </w:rPr>
        <w:t xml:space="preserve">ii generale </w:t>
      </w:r>
      <w:r w:rsidR="000B30B7" w:rsidRPr="00410406">
        <w:rPr>
          <w:rFonts w:ascii="Arial" w:hAnsi="Arial" w:cs="Arial"/>
          <w:b/>
          <w:sz w:val="20"/>
          <w:szCs w:val="20"/>
          <w:lang w:val="fr-FR"/>
        </w:rPr>
        <w:t>ş</w:t>
      </w:r>
      <w:r w:rsidR="000D23BD" w:rsidRPr="00410406">
        <w:rPr>
          <w:rFonts w:ascii="Arial" w:hAnsi="Arial" w:cs="Arial"/>
          <w:b/>
          <w:sz w:val="20"/>
          <w:szCs w:val="20"/>
          <w:lang w:val="fr-FR"/>
        </w:rPr>
        <w:t>i etape ale dialogului de post-monitorizare</w:t>
      </w:r>
    </w:p>
    <w:p w:rsidR="004660E6" w:rsidRPr="00410406" w:rsidRDefault="004660E6" w:rsidP="000D23BD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68759C" w:rsidRPr="00410406" w:rsidRDefault="000D23BD" w:rsidP="000D23BD">
      <w:pPr>
        <w:pStyle w:val="CorpsA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sz w:val="20"/>
          <w:szCs w:val="20"/>
          <w:lang w:val="fr-FR"/>
        </w:rPr>
        <w:t>Republica Moldova a facut obiectul a dou</w:t>
      </w:r>
      <w:r w:rsidR="000B30B7" w:rsidRPr="00410406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vizite de </w:t>
      </w:r>
      <w:r w:rsidR="00DE06F9">
        <w:rPr>
          <w:rFonts w:ascii="Arial" w:hAnsi="Arial" w:cs="Arial"/>
          <w:sz w:val="20"/>
          <w:szCs w:val="20"/>
          <w:lang w:val="fr-FR"/>
        </w:rPr>
        <w:t>monitorizare</w:t>
      </w:r>
      <w:r w:rsidR="00DE06F9" w:rsidRPr="00410406">
        <w:rPr>
          <w:rFonts w:ascii="Arial" w:hAnsi="Arial" w:cs="Arial"/>
          <w:sz w:val="20"/>
          <w:szCs w:val="20"/>
          <w:lang w:val="fr-FR"/>
        </w:rPr>
        <w:t xml:space="preserve"> </w:t>
      </w:r>
      <w:r w:rsidRPr="00410406">
        <w:rPr>
          <w:rFonts w:ascii="Arial" w:hAnsi="Arial" w:cs="Arial"/>
          <w:sz w:val="20"/>
          <w:szCs w:val="20"/>
          <w:lang w:val="fr-FR"/>
        </w:rPr>
        <w:t>în 2005 (REC 179 (2005)</w:t>
      </w:r>
      <w:r w:rsidR="000B30B7" w:rsidRPr="00410406">
        <w:rPr>
          <w:rFonts w:ascii="Arial" w:hAnsi="Arial" w:cs="Arial"/>
          <w:sz w:val="20"/>
          <w:szCs w:val="20"/>
          <w:lang w:val="fr-FR"/>
        </w:rPr>
        <w:t>)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</w:t>
      </w:r>
      <w:r w:rsidR="00DE06F9" w:rsidRPr="00A44863">
        <w:rPr>
          <w:rFonts w:ascii="Arial" w:hAnsi="Arial" w:cs="Arial"/>
          <w:sz w:val="20"/>
          <w:szCs w:val="20"/>
          <w:lang w:val="en-GB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i în 2011 (REC 322 (2012)).</w:t>
      </w:r>
    </w:p>
    <w:p w:rsidR="0068759C" w:rsidRPr="00410406" w:rsidRDefault="0068759C" w:rsidP="000D23BD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0B30B7" w:rsidRPr="00410406" w:rsidRDefault="000D23BD" w:rsidP="000B30B7">
      <w:pPr>
        <w:pStyle w:val="CorpsA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sz w:val="20"/>
          <w:szCs w:val="20"/>
          <w:lang w:val="fr-FR"/>
        </w:rPr>
        <w:t>Recomandarea a</w:t>
      </w:r>
      <w:r w:rsidR="00410406">
        <w:rPr>
          <w:rFonts w:ascii="Arial" w:hAnsi="Arial" w:cs="Arial"/>
          <w:sz w:val="20"/>
          <w:szCs w:val="20"/>
          <w:lang w:val="fr-FR"/>
        </w:rPr>
        <w:t>probată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de Congres în 2012 invita autorit</w:t>
      </w:r>
      <w:r w:rsidR="000B30B7" w:rsidRPr="00410406">
        <w:rPr>
          <w:rFonts w:ascii="Arial" w:hAnsi="Arial" w:cs="Arial"/>
          <w:sz w:val="20"/>
          <w:szCs w:val="20"/>
          <w:lang w:val="fr-FR"/>
        </w:rPr>
        <w:t>ăţ</w:t>
      </w:r>
      <w:r w:rsidRPr="00410406">
        <w:rPr>
          <w:rFonts w:ascii="Arial" w:hAnsi="Arial" w:cs="Arial"/>
          <w:sz w:val="20"/>
          <w:szCs w:val="20"/>
          <w:lang w:val="fr-FR"/>
        </w:rPr>
        <w:t>ile moldovene de a adopta si aplica Strategia Na</w:t>
      </w:r>
      <w:r w:rsidR="00410406">
        <w:rPr>
          <w:rFonts w:ascii="Arial" w:hAnsi="Arial" w:cs="Arial"/>
          <w:sz w:val="20"/>
          <w:szCs w:val="20"/>
          <w:lang w:val="fr-FR"/>
        </w:rPr>
        <w:t>ţională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d</w:t>
      </w:r>
      <w:r w:rsidR="000B30B7" w:rsidRPr="00410406">
        <w:rPr>
          <w:rFonts w:ascii="Arial" w:hAnsi="Arial" w:cs="Arial"/>
          <w:sz w:val="20"/>
          <w:szCs w:val="20"/>
          <w:lang w:val="fr-FR"/>
        </w:rPr>
        <w:t xml:space="preserve">e Descentralizare (SND), care </w:t>
      </w:r>
      <w:r w:rsidRPr="00410406">
        <w:rPr>
          <w:rFonts w:ascii="Arial" w:hAnsi="Arial" w:cs="Arial"/>
          <w:sz w:val="20"/>
          <w:szCs w:val="20"/>
          <w:lang w:val="fr-FR"/>
        </w:rPr>
        <w:t>marca</w:t>
      </w:r>
      <w:r w:rsidR="000B30B7" w:rsidRPr="00410406">
        <w:rPr>
          <w:rFonts w:ascii="Arial" w:hAnsi="Arial" w:cs="Arial"/>
          <w:sz w:val="20"/>
          <w:szCs w:val="20"/>
          <w:lang w:val="fr-FR"/>
        </w:rPr>
        <w:t>se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un angajament politic al Guvernului în vederea reform</w:t>
      </w:r>
      <w:r w:rsidR="00410406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>rii profunde a adminstra</w:t>
      </w:r>
      <w:r w:rsidR="00410406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iei publice locale </w:t>
      </w:r>
      <w:r w:rsidR="00410406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 de </w:t>
      </w:r>
      <w:r w:rsidR="00410406">
        <w:rPr>
          <w:rFonts w:ascii="Arial" w:hAnsi="Arial" w:cs="Arial"/>
          <w:sz w:val="20"/>
          <w:szCs w:val="20"/>
          <w:lang w:val="fr-FR"/>
        </w:rPr>
        <w:t>a consolida capacitatea autorităţ</w:t>
      </w:r>
      <w:r w:rsidRPr="00410406">
        <w:rPr>
          <w:rFonts w:ascii="Arial" w:hAnsi="Arial" w:cs="Arial"/>
          <w:sz w:val="20"/>
          <w:szCs w:val="20"/>
          <w:lang w:val="fr-FR"/>
        </w:rPr>
        <w:t>ilor administra</w:t>
      </w:r>
      <w:r w:rsidR="00410406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iei publice locale </w:t>
      </w:r>
      <w:r w:rsidR="00410406">
        <w:rPr>
          <w:rFonts w:ascii="Arial" w:hAnsi="Arial" w:cs="Arial"/>
          <w:sz w:val="20"/>
          <w:szCs w:val="20"/>
          <w:lang w:val="fr-FR"/>
        </w:rPr>
        <w:t>l</w:t>
      </w:r>
      <w:r w:rsidRPr="00410406">
        <w:rPr>
          <w:rFonts w:ascii="Arial" w:hAnsi="Arial" w:cs="Arial"/>
          <w:sz w:val="20"/>
          <w:szCs w:val="20"/>
          <w:lang w:val="fr-FR"/>
        </w:rPr>
        <w:t>a ameliora</w:t>
      </w:r>
      <w:r w:rsidR="00410406">
        <w:rPr>
          <w:rFonts w:ascii="Arial" w:hAnsi="Arial" w:cs="Arial"/>
          <w:sz w:val="20"/>
          <w:szCs w:val="20"/>
          <w:lang w:val="fr-FR"/>
        </w:rPr>
        <w:t>rea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gestiun</w:t>
      </w:r>
      <w:r w:rsidR="00410406">
        <w:rPr>
          <w:rFonts w:ascii="Arial" w:hAnsi="Arial" w:cs="Arial"/>
          <w:sz w:val="20"/>
          <w:szCs w:val="20"/>
          <w:lang w:val="fr-FR"/>
        </w:rPr>
        <w:t>iiş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 </w:t>
      </w:r>
      <w:r w:rsidR="00410406">
        <w:rPr>
          <w:rFonts w:ascii="Arial" w:hAnsi="Arial" w:cs="Arial"/>
          <w:sz w:val="20"/>
          <w:szCs w:val="20"/>
          <w:lang w:val="fr-FR"/>
        </w:rPr>
        <w:t xml:space="preserve">a </w:t>
      </w:r>
      <w:r w:rsidRPr="00410406">
        <w:rPr>
          <w:rFonts w:ascii="Arial" w:hAnsi="Arial" w:cs="Arial"/>
          <w:sz w:val="20"/>
          <w:szCs w:val="20"/>
          <w:lang w:val="fr-FR"/>
        </w:rPr>
        <w:t>serviciil</w:t>
      </w:r>
      <w:r w:rsidR="00410406">
        <w:rPr>
          <w:rFonts w:ascii="Arial" w:hAnsi="Arial" w:cs="Arial"/>
          <w:sz w:val="20"/>
          <w:szCs w:val="20"/>
          <w:lang w:val="fr-FR"/>
        </w:rPr>
        <w:t>or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furnizate cet</w:t>
      </w:r>
      <w:r w:rsidR="00410406">
        <w:rPr>
          <w:rFonts w:ascii="Arial" w:hAnsi="Arial" w:cs="Arial"/>
          <w:sz w:val="20"/>
          <w:szCs w:val="20"/>
          <w:lang w:val="fr-FR"/>
        </w:rPr>
        <w:t>ăţ</w:t>
      </w:r>
      <w:r w:rsidRPr="00410406">
        <w:rPr>
          <w:rFonts w:ascii="Arial" w:hAnsi="Arial" w:cs="Arial"/>
          <w:sz w:val="20"/>
          <w:szCs w:val="20"/>
          <w:lang w:val="fr-FR"/>
        </w:rPr>
        <w:t>enilor. Congresul a subliniat de asemenea nivelul nesatisf</w:t>
      </w:r>
      <w:r w:rsidR="00410406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>c</w:t>
      </w:r>
      <w:r w:rsidR="00410406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>tor al resurselor proprii ale autorit</w:t>
      </w:r>
      <w:r w:rsidR="00410406">
        <w:rPr>
          <w:rFonts w:ascii="Arial" w:hAnsi="Arial" w:cs="Arial"/>
          <w:sz w:val="20"/>
          <w:szCs w:val="20"/>
          <w:lang w:val="fr-FR"/>
        </w:rPr>
        <w:t>ăţ</w:t>
      </w:r>
      <w:r w:rsidRPr="00410406">
        <w:rPr>
          <w:rFonts w:ascii="Arial" w:hAnsi="Arial" w:cs="Arial"/>
          <w:sz w:val="20"/>
          <w:szCs w:val="20"/>
          <w:lang w:val="fr-FR"/>
        </w:rPr>
        <w:t>ilor locale, o tutel</w:t>
      </w:r>
      <w:r w:rsidR="00410406">
        <w:rPr>
          <w:rFonts w:ascii="Arial" w:hAnsi="Arial" w:cs="Arial"/>
          <w:sz w:val="20"/>
          <w:szCs w:val="20"/>
          <w:lang w:val="fr-FR"/>
        </w:rPr>
        <w:t>a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uneori excesiv</w:t>
      </w:r>
      <w:r w:rsidR="00410406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fa</w:t>
      </w:r>
      <w:r w:rsidR="00410406">
        <w:rPr>
          <w:rFonts w:ascii="Arial" w:hAnsi="Arial" w:cs="Arial"/>
          <w:sz w:val="20"/>
          <w:szCs w:val="20"/>
          <w:lang w:val="fr-FR"/>
        </w:rPr>
        <w:t>ţă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de autorit</w:t>
      </w:r>
      <w:r w:rsidR="00410406">
        <w:rPr>
          <w:rFonts w:ascii="Arial" w:hAnsi="Arial" w:cs="Arial"/>
          <w:sz w:val="20"/>
          <w:szCs w:val="20"/>
          <w:lang w:val="fr-FR"/>
        </w:rPr>
        <w:t>ăţ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ile locale </w:t>
      </w:r>
      <w:r w:rsidR="00410406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i o lips</w:t>
      </w:r>
      <w:r w:rsidR="00410406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de claritate în ce prive</w:t>
      </w:r>
      <w:r w:rsidR="00410406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te repartizare</w:t>
      </w:r>
      <w:r w:rsidR="000B30B7" w:rsidRPr="00410406">
        <w:rPr>
          <w:rFonts w:ascii="Arial" w:hAnsi="Arial" w:cs="Arial"/>
          <w:sz w:val="20"/>
          <w:szCs w:val="20"/>
          <w:lang w:val="fr-FR"/>
        </w:rPr>
        <w:t>a competen</w:t>
      </w:r>
      <w:r w:rsidR="00410406">
        <w:rPr>
          <w:rFonts w:ascii="Arial" w:hAnsi="Arial" w:cs="Arial"/>
          <w:sz w:val="20"/>
          <w:szCs w:val="20"/>
          <w:lang w:val="fr-FR"/>
        </w:rPr>
        <w:t>ţ</w:t>
      </w:r>
      <w:r w:rsidR="000B30B7" w:rsidRPr="00410406">
        <w:rPr>
          <w:rFonts w:ascii="Arial" w:hAnsi="Arial" w:cs="Arial"/>
          <w:sz w:val="20"/>
          <w:szCs w:val="20"/>
          <w:lang w:val="fr-FR"/>
        </w:rPr>
        <w:t xml:space="preserve">elor </w:t>
      </w:r>
      <w:r w:rsidR="00410406">
        <w:rPr>
          <w:rFonts w:ascii="Arial" w:hAnsi="Arial" w:cs="Arial"/>
          <w:sz w:val="20"/>
          <w:szCs w:val="20"/>
          <w:lang w:val="fr-FR"/>
        </w:rPr>
        <w:t>ş</w:t>
      </w:r>
      <w:r w:rsidR="000B30B7" w:rsidRPr="00410406">
        <w:rPr>
          <w:rFonts w:ascii="Arial" w:hAnsi="Arial" w:cs="Arial"/>
          <w:sz w:val="20"/>
          <w:szCs w:val="20"/>
          <w:lang w:val="fr-FR"/>
        </w:rPr>
        <w:t>i a finan</w:t>
      </w:r>
      <w:r w:rsidR="00410406">
        <w:rPr>
          <w:rFonts w:ascii="Arial" w:hAnsi="Arial" w:cs="Arial"/>
          <w:sz w:val="20"/>
          <w:szCs w:val="20"/>
          <w:lang w:val="fr-FR"/>
        </w:rPr>
        <w:t>ţ</w:t>
      </w:r>
      <w:r w:rsidR="000B30B7" w:rsidRPr="00410406">
        <w:rPr>
          <w:rFonts w:ascii="Arial" w:hAnsi="Arial" w:cs="Arial"/>
          <w:sz w:val="20"/>
          <w:szCs w:val="20"/>
          <w:lang w:val="fr-FR"/>
        </w:rPr>
        <w:t xml:space="preserve">elor. </w:t>
      </w:r>
      <w:r w:rsidR="00DE06F9">
        <w:rPr>
          <w:rFonts w:ascii="Arial" w:hAnsi="Arial" w:cs="Arial"/>
          <w:sz w:val="20"/>
          <w:szCs w:val="20"/>
          <w:lang w:val="fr-FR"/>
        </w:rPr>
        <w:t>De asemenea</w:t>
      </w:r>
      <w:r w:rsidRPr="00410406">
        <w:rPr>
          <w:rFonts w:ascii="Arial" w:hAnsi="Arial" w:cs="Arial"/>
          <w:sz w:val="20"/>
          <w:szCs w:val="20"/>
          <w:lang w:val="fr-FR"/>
        </w:rPr>
        <w:t>, Congresul a f</w:t>
      </w:r>
      <w:r w:rsidR="00410406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>cut a</w:t>
      </w:r>
      <w:r w:rsidR="000B30B7" w:rsidRPr="00410406">
        <w:rPr>
          <w:rFonts w:ascii="Arial" w:hAnsi="Arial" w:cs="Arial"/>
          <w:sz w:val="20"/>
          <w:szCs w:val="20"/>
          <w:lang w:val="fr-FR"/>
        </w:rPr>
        <w:t>pel la autorit</w:t>
      </w:r>
      <w:r w:rsidR="00410406">
        <w:rPr>
          <w:rFonts w:ascii="Arial" w:hAnsi="Arial" w:cs="Arial"/>
          <w:sz w:val="20"/>
          <w:szCs w:val="20"/>
          <w:lang w:val="fr-FR"/>
        </w:rPr>
        <w:t>ăţ</w:t>
      </w:r>
      <w:r w:rsidR="000B30B7" w:rsidRPr="00410406">
        <w:rPr>
          <w:rFonts w:ascii="Arial" w:hAnsi="Arial" w:cs="Arial"/>
          <w:sz w:val="20"/>
          <w:szCs w:val="20"/>
          <w:lang w:val="fr-FR"/>
        </w:rPr>
        <w:t>ile moldovene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pentru a adopta o nou</w:t>
      </w:r>
      <w:r w:rsidR="00410406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lege privind statutul special al capitalei, Chi</w:t>
      </w:r>
      <w:r w:rsidR="000B30B7" w:rsidRPr="00410406">
        <w:rPr>
          <w:rFonts w:ascii="Arial" w:hAnsi="Arial" w:cs="Arial"/>
          <w:sz w:val="20"/>
          <w:szCs w:val="20"/>
          <w:lang w:val="fr-FR"/>
        </w:rPr>
        <w:t>şină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u,  </w:t>
      </w:r>
      <w:r w:rsidR="00410406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 a semna </w:t>
      </w:r>
      <w:r w:rsidR="00410406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i ratifica cât mai curând, Protocolul adi</w:t>
      </w:r>
      <w:r w:rsidR="00410406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>ional al Cartei privind dreptul de participare la afacerile colectiv</w:t>
      </w:r>
      <w:r w:rsidR="000B30B7" w:rsidRPr="00410406">
        <w:rPr>
          <w:rFonts w:ascii="Arial" w:hAnsi="Arial" w:cs="Arial"/>
          <w:sz w:val="20"/>
          <w:szCs w:val="20"/>
          <w:lang w:val="fr-FR"/>
        </w:rPr>
        <w:t>it</w:t>
      </w:r>
      <w:r w:rsidR="00410406">
        <w:rPr>
          <w:rFonts w:ascii="Arial" w:hAnsi="Arial" w:cs="Arial"/>
          <w:sz w:val="20"/>
          <w:szCs w:val="20"/>
          <w:lang w:val="fr-FR"/>
        </w:rPr>
        <w:t>ăţ</w:t>
      </w:r>
      <w:r w:rsidR="000B30B7" w:rsidRPr="00410406">
        <w:rPr>
          <w:rFonts w:ascii="Arial" w:hAnsi="Arial" w:cs="Arial"/>
          <w:sz w:val="20"/>
          <w:szCs w:val="20"/>
          <w:lang w:val="fr-FR"/>
        </w:rPr>
        <w:t>ilor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locale (STCE n</w:t>
      </w:r>
      <w:r w:rsidR="00E91452">
        <w:rPr>
          <w:rFonts w:ascii="Arial" w:hAnsi="Arial" w:cs="Arial"/>
          <w:sz w:val="20"/>
          <w:szCs w:val="20"/>
          <w:lang w:val="fr-FR"/>
        </w:rPr>
        <w:t>°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207).</w:t>
      </w:r>
    </w:p>
    <w:p w:rsidR="000B30B7" w:rsidRPr="00410406" w:rsidRDefault="000B30B7" w:rsidP="000B30B7">
      <w:pPr>
        <w:pStyle w:val="ac"/>
        <w:rPr>
          <w:rFonts w:hAnsi="Arial" w:cs="Arial"/>
          <w:lang w:val="fr-FR"/>
        </w:rPr>
      </w:pPr>
    </w:p>
    <w:p w:rsidR="000D23BD" w:rsidRPr="00410406" w:rsidRDefault="000D23BD" w:rsidP="000B30B7">
      <w:pPr>
        <w:pStyle w:val="CorpsA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sz w:val="20"/>
          <w:szCs w:val="20"/>
          <w:lang w:val="fr-FR"/>
        </w:rPr>
        <w:t>La momentul vizitei din 2011, SND se afla în curs de elaborare.</w:t>
      </w:r>
      <w:r w:rsidR="00E91452">
        <w:rPr>
          <w:rFonts w:ascii="Arial" w:hAnsi="Arial" w:cs="Arial"/>
          <w:sz w:val="20"/>
          <w:szCs w:val="20"/>
          <w:lang w:val="fr-FR"/>
        </w:rPr>
        <w:t xml:space="preserve"> Pe</w:t>
      </w:r>
      <w:r w:rsidR="000B30B7" w:rsidRPr="00410406">
        <w:rPr>
          <w:rFonts w:ascii="Arial" w:hAnsi="Arial" w:cs="Arial"/>
          <w:sz w:val="20"/>
          <w:szCs w:val="20"/>
          <w:lang w:val="fr-FR"/>
        </w:rPr>
        <w:t xml:space="preserve"> 5 aprilie 2012, SND a</w:t>
      </w:r>
      <w:r w:rsidR="00E91452">
        <w:rPr>
          <w:rFonts w:ascii="Arial" w:hAnsi="Arial" w:cs="Arial"/>
          <w:sz w:val="20"/>
          <w:szCs w:val="20"/>
          <w:lang w:val="fr-FR"/>
        </w:rPr>
        <w:t xml:space="preserve"> </w:t>
      </w:r>
      <w:r w:rsidRPr="00410406">
        <w:rPr>
          <w:rFonts w:ascii="Arial" w:hAnsi="Arial" w:cs="Arial"/>
          <w:sz w:val="20"/>
          <w:szCs w:val="20"/>
          <w:lang w:val="fr-FR"/>
        </w:rPr>
        <w:t>fost adoptat</w:t>
      </w:r>
      <w:r w:rsidR="00410406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de c</w:t>
      </w:r>
      <w:r w:rsidR="00410406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>tre Parlamentul Republicii Moldova (legea n</w:t>
      </w:r>
      <w:r w:rsidR="00E91452">
        <w:rPr>
          <w:rFonts w:ascii="Arial" w:hAnsi="Arial" w:cs="Arial"/>
          <w:sz w:val="20"/>
          <w:szCs w:val="20"/>
          <w:lang w:val="fr-FR"/>
        </w:rPr>
        <w:t>°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68/2012).SND, dotat</w:t>
      </w:r>
      <w:r w:rsidR="00410406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cu un Plan de ac</w:t>
      </w:r>
      <w:r w:rsidR="00410406">
        <w:rPr>
          <w:rFonts w:ascii="Arial" w:hAnsi="Arial" w:cs="Arial"/>
          <w:sz w:val="20"/>
          <w:szCs w:val="20"/>
          <w:lang w:val="fr-FR"/>
        </w:rPr>
        <w:t>t</w:t>
      </w:r>
      <w:r w:rsidRPr="00410406">
        <w:rPr>
          <w:rFonts w:ascii="Arial" w:hAnsi="Arial" w:cs="Arial"/>
          <w:sz w:val="20"/>
          <w:szCs w:val="20"/>
          <w:lang w:val="fr-FR"/>
        </w:rPr>
        <w:t>iune pe perioada 2012-2015</w:t>
      </w:r>
      <w:r w:rsidR="00E91452">
        <w:rPr>
          <w:rFonts w:ascii="Arial" w:hAnsi="Arial" w:cs="Arial"/>
          <w:sz w:val="20"/>
          <w:szCs w:val="20"/>
          <w:lang w:val="fr-FR"/>
        </w:rPr>
        <w:t>,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vizeaz</w:t>
      </w:r>
      <w:r w:rsidR="00410406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în principal aplicarea descentraliz</w:t>
      </w:r>
      <w:r w:rsidR="00410406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rii puterii </w:t>
      </w:r>
      <w:r w:rsidR="00410406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i asigurarea unei guvernan</w:t>
      </w:r>
      <w:r w:rsidR="00410406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>e locale în conformitate cu principiile Cartei europene a autonomiei locale.</w:t>
      </w:r>
    </w:p>
    <w:p w:rsidR="000D23BD" w:rsidRPr="00410406" w:rsidRDefault="000D23BD" w:rsidP="000D23BD">
      <w:pPr>
        <w:spacing w:line="240" w:lineRule="exact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sz w:val="20"/>
          <w:szCs w:val="20"/>
          <w:lang w:val="fr-FR"/>
        </w:rPr>
        <w:t>Aceasta cuprinde cinci domenii de interven</w:t>
      </w:r>
      <w:r w:rsidR="00410406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>ie:</w:t>
      </w:r>
    </w:p>
    <w:p w:rsidR="000D23BD" w:rsidRPr="00A44863" w:rsidRDefault="000D23BD" w:rsidP="000D23BD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  <w:r w:rsidRPr="00A44863">
        <w:rPr>
          <w:rFonts w:ascii="Arial" w:hAnsi="Arial" w:cs="Arial"/>
          <w:sz w:val="20"/>
          <w:szCs w:val="20"/>
          <w:lang w:val="en-GB"/>
        </w:rPr>
        <w:t xml:space="preserve">- descentralizarea serviciilor </w:t>
      </w:r>
      <w:r w:rsidR="00410406" w:rsidRPr="00A44863">
        <w:rPr>
          <w:rFonts w:ascii="Arial" w:hAnsi="Arial" w:cs="Arial"/>
          <w:sz w:val="20"/>
          <w:szCs w:val="20"/>
          <w:lang w:val="en-GB"/>
        </w:rPr>
        <w:t>ş</w:t>
      </w:r>
      <w:r w:rsidRPr="00A44863">
        <w:rPr>
          <w:rFonts w:ascii="Arial" w:hAnsi="Arial" w:cs="Arial"/>
          <w:sz w:val="20"/>
          <w:szCs w:val="20"/>
          <w:lang w:val="en-GB"/>
        </w:rPr>
        <w:t>i a competen</w:t>
      </w:r>
      <w:r w:rsidR="00410406" w:rsidRPr="00A44863">
        <w:rPr>
          <w:rFonts w:ascii="Arial" w:hAnsi="Arial" w:cs="Arial"/>
          <w:sz w:val="20"/>
          <w:szCs w:val="20"/>
          <w:lang w:val="en-GB"/>
        </w:rPr>
        <w:t>ţ</w:t>
      </w:r>
      <w:r w:rsidRPr="00A44863">
        <w:rPr>
          <w:rFonts w:ascii="Arial" w:hAnsi="Arial" w:cs="Arial"/>
          <w:sz w:val="20"/>
          <w:szCs w:val="20"/>
          <w:lang w:val="en-GB"/>
        </w:rPr>
        <w:t>elor;</w:t>
      </w:r>
    </w:p>
    <w:p w:rsidR="000D23BD" w:rsidRPr="00A44863" w:rsidRDefault="000D23BD" w:rsidP="000D23BD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  <w:r w:rsidRPr="00A44863">
        <w:rPr>
          <w:rFonts w:ascii="Arial" w:hAnsi="Arial" w:cs="Arial"/>
          <w:sz w:val="20"/>
          <w:szCs w:val="20"/>
          <w:lang w:val="en-GB"/>
        </w:rPr>
        <w:t>- descentralizarea financiar</w:t>
      </w:r>
      <w:r w:rsidR="00410406" w:rsidRPr="00A44863">
        <w:rPr>
          <w:rFonts w:ascii="Arial" w:hAnsi="Arial" w:cs="Arial"/>
          <w:sz w:val="20"/>
          <w:szCs w:val="20"/>
          <w:lang w:val="en-GB"/>
        </w:rPr>
        <w:t>ă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 (si fiscal</w:t>
      </w:r>
      <w:r w:rsidR="00410406" w:rsidRPr="00A44863">
        <w:rPr>
          <w:rFonts w:ascii="Arial" w:hAnsi="Arial" w:cs="Arial"/>
          <w:sz w:val="20"/>
          <w:szCs w:val="20"/>
          <w:lang w:val="en-GB"/>
        </w:rPr>
        <w:t>ă</w:t>
      </w:r>
      <w:r w:rsidRPr="00A44863">
        <w:rPr>
          <w:rFonts w:ascii="Arial" w:hAnsi="Arial" w:cs="Arial"/>
          <w:sz w:val="20"/>
          <w:szCs w:val="20"/>
          <w:lang w:val="en-GB"/>
        </w:rPr>
        <w:t>);</w:t>
      </w:r>
    </w:p>
    <w:p w:rsidR="000D23BD" w:rsidRPr="00A44863" w:rsidRDefault="000D23BD" w:rsidP="000D23BD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  <w:r w:rsidRPr="00A44863">
        <w:rPr>
          <w:rFonts w:ascii="Arial" w:hAnsi="Arial" w:cs="Arial"/>
          <w:sz w:val="20"/>
          <w:szCs w:val="20"/>
          <w:lang w:val="en-GB"/>
        </w:rPr>
        <w:t>- descentralizarea patrimonial</w:t>
      </w:r>
      <w:r w:rsidR="00410406" w:rsidRPr="00A44863">
        <w:rPr>
          <w:rFonts w:ascii="Arial" w:hAnsi="Arial" w:cs="Arial"/>
          <w:sz w:val="20"/>
          <w:szCs w:val="20"/>
          <w:lang w:val="en-GB"/>
        </w:rPr>
        <w:t>ă</w:t>
      </w:r>
      <w:r w:rsidR="00E91452">
        <w:rPr>
          <w:rFonts w:ascii="Arial" w:hAnsi="Arial" w:cs="Arial"/>
          <w:sz w:val="20"/>
          <w:szCs w:val="20"/>
          <w:lang w:val="en-GB"/>
        </w:rPr>
        <w:t xml:space="preserve"> </w:t>
      </w:r>
      <w:r w:rsidR="00410406" w:rsidRPr="00A44863">
        <w:rPr>
          <w:rFonts w:ascii="Arial" w:hAnsi="Arial" w:cs="Arial"/>
          <w:sz w:val="20"/>
          <w:szCs w:val="20"/>
          <w:lang w:val="en-GB"/>
        </w:rPr>
        <w:t>ş</w:t>
      </w:r>
      <w:r w:rsidRPr="00A44863">
        <w:rPr>
          <w:rFonts w:ascii="Arial" w:hAnsi="Arial" w:cs="Arial"/>
          <w:sz w:val="20"/>
          <w:szCs w:val="20"/>
          <w:lang w:val="en-GB"/>
        </w:rPr>
        <w:t>i dezvoltarea local</w:t>
      </w:r>
      <w:r w:rsidR="00410406" w:rsidRPr="00A44863">
        <w:rPr>
          <w:rFonts w:ascii="Arial" w:hAnsi="Arial" w:cs="Arial"/>
          <w:sz w:val="20"/>
          <w:szCs w:val="20"/>
          <w:lang w:val="en-GB"/>
        </w:rPr>
        <w:t>ă</w:t>
      </w:r>
      <w:r w:rsidRPr="00A44863">
        <w:rPr>
          <w:rFonts w:ascii="Arial" w:hAnsi="Arial" w:cs="Arial"/>
          <w:sz w:val="20"/>
          <w:szCs w:val="20"/>
          <w:lang w:val="en-GB"/>
        </w:rPr>
        <w:t>;</w:t>
      </w:r>
    </w:p>
    <w:p w:rsidR="000D23BD" w:rsidRPr="00A44863" w:rsidRDefault="000D23BD" w:rsidP="000D23BD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  <w:r w:rsidRPr="00A44863">
        <w:rPr>
          <w:rFonts w:ascii="Arial" w:hAnsi="Arial" w:cs="Arial"/>
          <w:sz w:val="20"/>
          <w:szCs w:val="20"/>
          <w:lang w:val="en-GB"/>
        </w:rPr>
        <w:t>- capacitatea administrativ</w:t>
      </w:r>
      <w:r w:rsidR="00410406" w:rsidRPr="00A44863">
        <w:rPr>
          <w:rFonts w:ascii="Arial" w:hAnsi="Arial" w:cs="Arial"/>
          <w:sz w:val="20"/>
          <w:szCs w:val="20"/>
          <w:lang w:val="en-GB"/>
        </w:rPr>
        <w:t>ă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 a autorit</w:t>
      </w:r>
      <w:r w:rsidR="00410406" w:rsidRPr="00A44863">
        <w:rPr>
          <w:rFonts w:ascii="Arial" w:hAnsi="Arial" w:cs="Arial"/>
          <w:sz w:val="20"/>
          <w:szCs w:val="20"/>
          <w:lang w:val="en-GB"/>
        </w:rPr>
        <w:t>ăţ</w:t>
      </w:r>
      <w:r w:rsidRPr="00A44863">
        <w:rPr>
          <w:rFonts w:ascii="Arial" w:hAnsi="Arial" w:cs="Arial"/>
          <w:sz w:val="20"/>
          <w:szCs w:val="20"/>
          <w:lang w:val="en-GB"/>
        </w:rPr>
        <w:t>ilor locale;</w:t>
      </w:r>
    </w:p>
    <w:p w:rsidR="006F16F2" w:rsidRPr="00A44863" w:rsidRDefault="000D23BD" w:rsidP="000D23BD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A44863">
        <w:rPr>
          <w:rFonts w:ascii="Arial" w:hAnsi="Arial" w:cs="Arial"/>
          <w:sz w:val="20"/>
          <w:szCs w:val="20"/>
          <w:lang w:val="en-GB"/>
        </w:rPr>
        <w:t>- democra</w:t>
      </w:r>
      <w:r w:rsidR="00410406" w:rsidRPr="00A44863">
        <w:rPr>
          <w:rFonts w:ascii="Arial" w:hAnsi="Arial" w:cs="Arial"/>
          <w:sz w:val="20"/>
          <w:szCs w:val="20"/>
          <w:lang w:val="en-GB"/>
        </w:rPr>
        <w:t>ţ</w:t>
      </w:r>
      <w:r w:rsidRPr="00A44863">
        <w:rPr>
          <w:rFonts w:ascii="Arial" w:hAnsi="Arial" w:cs="Arial"/>
          <w:sz w:val="20"/>
          <w:szCs w:val="20"/>
          <w:lang w:val="en-GB"/>
        </w:rPr>
        <w:t>ia, deontologia, dr</w:t>
      </w:r>
      <w:r w:rsidR="000B30B7" w:rsidRPr="00A44863">
        <w:rPr>
          <w:rFonts w:ascii="Arial" w:hAnsi="Arial" w:cs="Arial"/>
          <w:sz w:val="20"/>
          <w:szCs w:val="20"/>
          <w:lang w:val="en-GB"/>
        </w:rPr>
        <w:t xml:space="preserve">epturile omului </w:t>
      </w:r>
      <w:r w:rsidR="00410406" w:rsidRPr="00A44863">
        <w:rPr>
          <w:rFonts w:ascii="Arial" w:hAnsi="Arial" w:cs="Arial"/>
          <w:sz w:val="20"/>
          <w:szCs w:val="20"/>
          <w:lang w:val="en-GB"/>
        </w:rPr>
        <w:t>ş</w:t>
      </w:r>
      <w:r w:rsidR="000B30B7" w:rsidRPr="00A44863">
        <w:rPr>
          <w:rFonts w:ascii="Arial" w:hAnsi="Arial" w:cs="Arial"/>
          <w:sz w:val="20"/>
          <w:szCs w:val="20"/>
          <w:lang w:val="en-GB"/>
        </w:rPr>
        <w:t>i egalitatea genurilor</w:t>
      </w:r>
      <w:r w:rsidRPr="00A44863">
        <w:rPr>
          <w:rFonts w:ascii="Arial" w:hAnsi="Arial" w:cs="Arial"/>
          <w:sz w:val="20"/>
          <w:szCs w:val="20"/>
          <w:lang w:val="en-GB"/>
        </w:rPr>
        <w:t>.</w:t>
      </w:r>
    </w:p>
    <w:p w:rsidR="006F16F2" w:rsidRPr="00A44863" w:rsidRDefault="006F16F2" w:rsidP="000D23BD">
      <w:pPr>
        <w:rPr>
          <w:rFonts w:ascii="Arial" w:hAnsi="Arial" w:cs="Arial"/>
          <w:sz w:val="20"/>
          <w:szCs w:val="20"/>
          <w:lang w:val="en-GB"/>
        </w:rPr>
      </w:pPr>
    </w:p>
    <w:p w:rsidR="006F16F2" w:rsidRPr="00410406" w:rsidRDefault="00410406" w:rsidP="000D23BD">
      <w:pPr>
        <w:pStyle w:val="CorpsA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sz w:val="20"/>
          <w:szCs w:val="20"/>
          <w:lang w:val="en-GB"/>
        </w:rPr>
        <w:t>Legea finanţ</w:t>
      </w:r>
      <w:r w:rsidR="000D23BD" w:rsidRPr="00A44863">
        <w:rPr>
          <w:rFonts w:ascii="Arial" w:hAnsi="Arial" w:cs="Arial"/>
          <w:sz w:val="20"/>
          <w:szCs w:val="20"/>
          <w:lang w:val="en-GB"/>
        </w:rPr>
        <w:t>elor publice locale n</w:t>
      </w:r>
      <w:r w:rsidR="00E91452">
        <w:rPr>
          <w:rFonts w:ascii="Arial" w:hAnsi="Arial" w:cs="Arial"/>
          <w:sz w:val="20"/>
          <w:szCs w:val="20"/>
          <w:lang w:val="en-GB"/>
        </w:rPr>
        <w:t>°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397/2003, din 16 octombrie 2003 a fost modificat</w:t>
      </w:r>
      <w:r w:rsidRPr="00A44863">
        <w:rPr>
          <w:rFonts w:ascii="Arial" w:hAnsi="Arial" w:cs="Arial"/>
          <w:sz w:val="20"/>
          <w:szCs w:val="20"/>
          <w:lang w:val="en-GB"/>
        </w:rPr>
        <w:t>ă</w:t>
      </w:r>
      <w:r w:rsidR="00E91452">
        <w:rPr>
          <w:rFonts w:ascii="Arial" w:hAnsi="Arial" w:cs="Arial"/>
          <w:sz w:val="20"/>
          <w:szCs w:val="20"/>
          <w:lang w:val="en-GB"/>
        </w:rPr>
        <w:t xml:space="preserve"> </w:t>
      </w:r>
      <w:r w:rsidRPr="00A44863">
        <w:rPr>
          <w:rFonts w:ascii="Arial" w:hAnsi="Arial" w:cs="Arial"/>
          <w:sz w:val="20"/>
          <w:szCs w:val="20"/>
          <w:lang w:val="en-GB"/>
        </w:rPr>
        <w:t>ş</w:t>
      </w:r>
      <w:r w:rsidR="000D23BD" w:rsidRPr="00A44863">
        <w:rPr>
          <w:rFonts w:ascii="Arial" w:hAnsi="Arial" w:cs="Arial"/>
          <w:sz w:val="20"/>
          <w:szCs w:val="20"/>
          <w:lang w:val="en-GB"/>
        </w:rPr>
        <w:t>i completat</w:t>
      </w:r>
      <w:r w:rsidRPr="00A44863">
        <w:rPr>
          <w:rFonts w:ascii="Arial" w:hAnsi="Arial" w:cs="Arial"/>
          <w:sz w:val="20"/>
          <w:szCs w:val="20"/>
          <w:lang w:val="en-GB"/>
        </w:rPr>
        <w:t>ă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prin legea n</w:t>
      </w:r>
      <w:r w:rsidR="00E91452">
        <w:rPr>
          <w:rFonts w:ascii="Arial" w:hAnsi="Arial" w:cs="Arial"/>
          <w:sz w:val="20"/>
          <w:szCs w:val="20"/>
          <w:lang w:val="en-GB"/>
        </w:rPr>
        <w:t>°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267/2013 di</w:t>
      </w:r>
      <w:r w:rsidR="000B30B7" w:rsidRPr="00A44863">
        <w:rPr>
          <w:rFonts w:ascii="Arial" w:hAnsi="Arial" w:cs="Arial"/>
          <w:sz w:val="20"/>
          <w:szCs w:val="20"/>
          <w:lang w:val="en-GB"/>
        </w:rPr>
        <w:t>n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1 noiembrie 2013. Legea astfel modificat</w:t>
      </w:r>
      <w:r w:rsidR="00582B69" w:rsidRPr="00A44863">
        <w:rPr>
          <w:rFonts w:ascii="Arial" w:hAnsi="Arial" w:cs="Arial"/>
          <w:sz w:val="20"/>
          <w:szCs w:val="20"/>
          <w:lang w:val="en-GB"/>
        </w:rPr>
        <w:t>ă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este aplicat</w:t>
      </w:r>
      <w:r w:rsidR="00582B69" w:rsidRPr="00A44863">
        <w:rPr>
          <w:rFonts w:ascii="Arial" w:hAnsi="Arial" w:cs="Arial"/>
          <w:sz w:val="20"/>
          <w:szCs w:val="20"/>
          <w:lang w:val="en-GB"/>
        </w:rPr>
        <w:t>ă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din 2014 ca proiect-pilot în 3 raioane</w:t>
      </w:r>
      <w:r w:rsidR="00E91452">
        <w:rPr>
          <w:rFonts w:ascii="Arial" w:hAnsi="Arial" w:cs="Arial"/>
          <w:sz w:val="20"/>
          <w:szCs w:val="20"/>
          <w:lang w:val="en-GB"/>
        </w:rPr>
        <w:t>: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Basarabeasca, Ocniţa </w:t>
      </w:r>
      <w:r w:rsidR="00582B69" w:rsidRPr="00A44863">
        <w:rPr>
          <w:rFonts w:ascii="Arial" w:hAnsi="Arial" w:cs="Arial"/>
          <w:sz w:val="20"/>
          <w:szCs w:val="20"/>
          <w:lang w:val="en-GB"/>
        </w:rPr>
        <w:t>ş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i Râşcani </w:t>
      </w:r>
      <w:r w:rsidR="00E91452" w:rsidRPr="00A44863">
        <w:rPr>
          <w:rFonts w:ascii="Arial" w:hAnsi="Arial" w:cs="Arial"/>
          <w:sz w:val="20"/>
          <w:szCs w:val="20"/>
          <w:lang w:val="en-GB"/>
        </w:rPr>
        <w:t>ş</w:t>
      </w:r>
      <w:r w:rsidR="00E91452">
        <w:rPr>
          <w:rFonts w:ascii="Arial" w:hAnsi="Arial" w:cs="Arial"/>
          <w:sz w:val="20"/>
          <w:szCs w:val="20"/>
          <w:lang w:val="en-GB"/>
        </w:rPr>
        <w:t xml:space="preserve">i 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</w:t>
      </w:r>
      <w:r w:rsidR="000B30B7" w:rsidRPr="00A44863">
        <w:rPr>
          <w:rFonts w:ascii="Arial" w:hAnsi="Arial" w:cs="Arial"/>
          <w:sz w:val="20"/>
          <w:szCs w:val="20"/>
          <w:lang w:val="en-GB"/>
        </w:rPr>
        <w:t>în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municipiul Chişinău. </w:t>
      </w:r>
      <w:r w:rsidR="000D23BD" w:rsidRPr="00410406">
        <w:rPr>
          <w:rFonts w:ascii="Arial" w:hAnsi="Arial" w:cs="Arial"/>
          <w:sz w:val="20"/>
          <w:szCs w:val="20"/>
          <w:lang w:val="fr-FR"/>
        </w:rPr>
        <w:t>Legea modificat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="000D23BD" w:rsidRPr="00410406">
        <w:rPr>
          <w:rFonts w:ascii="Arial" w:hAnsi="Arial" w:cs="Arial"/>
          <w:sz w:val="20"/>
          <w:szCs w:val="20"/>
          <w:lang w:val="fr-FR"/>
        </w:rPr>
        <w:t xml:space="preserve"> </w:t>
      </w:r>
      <w:r w:rsidR="00E91452">
        <w:rPr>
          <w:rFonts w:ascii="Arial" w:hAnsi="Arial" w:cs="Arial"/>
          <w:sz w:val="20"/>
          <w:szCs w:val="20"/>
          <w:lang w:val="fr-FR"/>
        </w:rPr>
        <w:t xml:space="preserve">a intrat </w:t>
      </w:r>
      <w:r w:rsidR="000D23BD" w:rsidRPr="00410406">
        <w:rPr>
          <w:rFonts w:ascii="Arial" w:hAnsi="Arial" w:cs="Arial"/>
          <w:sz w:val="20"/>
          <w:szCs w:val="20"/>
          <w:lang w:val="fr-FR"/>
        </w:rPr>
        <w:t>în vigoare în toate unit</w:t>
      </w:r>
      <w:r w:rsidR="00582B69">
        <w:rPr>
          <w:rFonts w:ascii="Arial" w:hAnsi="Arial" w:cs="Arial"/>
          <w:sz w:val="20"/>
          <w:szCs w:val="20"/>
          <w:lang w:val="fr-FR"/>
        </w:rPr>
        <w:t>ăţ</w:t>
      </w:r>
      <w:r w:rsidR="000D23BD" w:rsidRPr="00410406">
        <w:rPr>
          <w:rFonts w:ascii="Arial" w:hAnsi="Arial" w:cs="Arial"/>
          <w:sz w:val="20"/>
          <w:szCs w:val="20"/>
          <w:lang w:val="fr-FR"/>
        </w:rPr>
        <w:t xml:space="preserve">ile administrative ale </w:t>
      </w:r>
      <w:r w:rsidR="00582B69">
        <w:rPr>
          <w:rFonts w:ascii="Arial" w:hAnsi="Arial" w:cs="Arial"/>
          <w:sz w:val="20"/>
          <w:szCs w:val="20"/>
          <w:lang w:val="fr-FR"/>
        </w:rPr>
        <w:t>ţă</w:t>
      </w:r>
      <w:r w:rsidR="000D23BD" w:rsidRPr="00410406">
        <w:rPr>
          <w:rFonts w:ascii="Arial" w:hAnsi="Arial" w:cs="Arial"/>
          <w:sz w:val="20"/>
          <w:szCs w:val="20"/>
          <w:lang w:val="fr-FR"/>
        </w:rPr>
        <w:t>rii de la 1 ianuarie 2015. Autorit</w:t>
      </w:r>
      <w:r w:rsidR="00582B69">
        <w:rPr>
          <w:rFonts w:ascii="Arial" w:hAnsi="Arial" w:cs="Arial"/>
          <w:sz w:val="20"/>
          <w:szCs w:val="20"/>
          <w:lang w:val="fr-FR"/>
        </w:rPr>
        <w:t>ăţ</w:t>
      </w:r>
      <w:r w:rsidR="000D23BD" w:rsidRPr="00410406">
        <w:rPr>
          <w:rFonts w:ascii="Arial" w:hAnsi="Arial" w:cs="Arial"/>
          <w:sz w:val="20"/>
          <w:szCs w:val="20"/>
          <w:lang w:val="fr-FR"/>
        </w:rPr>
        <w:t>ile locale, prin Congresul autorit</w:t>
      </w:r>
      <w:r w:rsidR="00582B69">
        <w:rPr>
          <w:rFonts w:ascii="Arial" w:hAnsi="Arial" w:cs="Arial"/>
          <w:sz w:val="20"/>
          <w:szCs w:val="20"/>
          <w:lang w:val="fr-FR"/>
        </w:rPr>
        <w:t>ăţ</w:t>
      </w:r>
      <w:r w:rsidR="000D23BD" w:rsidRPr="00410406">
        <w:rPr>
          <w:rFonts w:ascii="Arial" w:hAnsi="Arial" w:cs="Arial"/>
          <w:sz w:val="20"/>
          <w:szCs w:val="20"/>
          <w:lang w:val="fr-FR"/>
        </w:rPr>
        <w:t>ilor locale din Moldova (CALM), care le repre</w:t>
      </w:r>
      <w:r w:rsidR="000B30B7" w:rsidRPr="00410406">
        <w:rPr>
          <w:rFonts w:ascii="Arial" w:hAnsi="Arial" w:cs="Arial"/>
          <w:sz w:val="20"/>
          <w:szCs w:val="20"/>
          <w:lang w:val="fr-FR"/>
        </w:rPr>
        <w:t>zinta, salut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="000B30B7" w:rsidRPr="00410406">
        <w:rPr>
          <w:rFonts w:ascii="Arial" w:hAnsi="Arial" w:cs="Arial"/>
          <w:sz w:val="20"/>
          <w:szCs w:val="20"/>
          <w:lang w:val="fr-FR"/>
        </w:rPr>
        <w:t xml:space="preserve"> modificarea legii</w:t>
      </w:r>
      <w:r w:rsidR="000D23BD" w:rsidRPr="00410406">
        <w:rPr>
          <w:rFonts w:ascii="Arial" w:hAnsi="Arial" w:cs="Arial"/>
          <w:sz w:val="20"/>
          <w:szCs w:val="20"/>
          <w:lang w:val="fr-FR"/>
        </w:rPr>
        <w:t xml:space="preserve"> din 2003 </w:t>
      </w:r>
      <w:r w:rsidR="00E91452" w:rsidRPr="00DC051A">
        <w:rPr>
          <w:rFonts w:ascii="Arial" w:hAnsi="Arial" w:cs="Arial"/>
          <w:sz w:val="20"/>
          <w:szCs w:val="20"/>
          <w:lang w:val="fr-FR"/>
        </w:rPr>
        <w:t xml:space="preserve">şi </w:t>
      </w:r>
      <w:r w:rsidR="000D23BD" w:rsidRPr="00410406">
        <w:rPr>
          <w:rFonts w:ascii="Arial" w:hAnsi="Arial" w:cs="Arial"/>
          <w:sz w:val="20"/>
          <w:szCs w:val="20"/>
          <w:lang w:val="fr-FR"/>
        </w:rPr>
        <w:t xml:space="preserve"> consider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="000D23BD" w:rsidRPr="00410406">
        <w:rPr>
          <w:rFonts w:ascii="Arial" w:hAnsi="Arial" w:cs="Arial"/>
          <w:sz w:val="20"/>
          <w:szCs w:val="20"/>
          <w:lang w:val="fr-FR"/>
        </w:rPr>
        <w:t xml:space="preserve"> c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="000D23BD" w:rsidRPr="00410406">
        <w:rPr>
          <w:rFonts w:ascii="Arial" w:hAnsi="Arial" w:cs="Arial"/>
          <w:sz w:val="20"/>
          <w:szCs w:val="20"/>
          <w:lang w:val="fr-FR"/>
        </w:rPr>
        <w:t xml:space="preserve"> adoptarea sa marcheaz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="000D23BD" w:rsidRPr="00410406">
        <w:rPr>
          <w:rFonts w:ascii="Arial" w:hAnsi="Arial" w:cs="Arial"/>
          <w:sz w:val="20"/>
          <w:szCs w:val="20"/>
          <w:lang w:val="fr-FR"/>
        </w:rPr>
        <w:t xml:space="preserve"> o etap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="000D23BD" w:rsidRPr="00410406">
        <w:rPr>
          <w:rFonts w:ascii="Arial" w:hAnsi="Arial" w:cs="Arial"/>
          <w:sz w:val="20"/>
          <w:szCs w:val="20"/>
          <w:lang w:val="fr-FR"/>
        </w:rPr>
        <w:t xml:space="preserve"> important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="000D23BD" w:rsidRPr="00410406">
        <w:rPr>
          <w:rFonts w:ascii="Arial" w:hAnsi="Arial" w:cs="Arial"/>
          <w:sz w:val="20"/>
          <w:szCs w:val="20"/>
          <w:lang w:val="fr-FR"/>
        </w:rPr>
        <w:t xml:space="preserve"> pe calea reformei sistemului de finan</w:t>
      </w:r>
      <w:r w:rsidR="00582B69">
        <w:rPr>
          <w:rFonts w:ascii="Arial" w:hAnsi="Arial" w:cs="Arial"/>
          <w:sz w:val="20"/>
          <w:szCs w:val="20"/>
          <w:lang w:val="fr-FR"/>
        </w:rPr>
        <w:t>ţ</w:t>
      </w:r>
      <w:r w:rsidR="000D23BD" w:rsidRPr="00410406">
        <w:rPr>
          <w:rFonts w:ascii="Arial" w:hAnsi="Arial" w:cs="Arial"/>
          <w:sz w:val="20"/>
          <w:szCs w:val="20"/>
          <w:lang w:val="fr-FR"/>
        </w:rPr>
        <w:t>are public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="000D23BD" w:rsidRPr="00410406">
        <w:rPr>
          <w:rFonts w:ascii="Arial" w:hAnsi="Arial" w:cs="Arial"/>
          <w:sz w:val="20"/>
          <w:szCs w:val="20"/>
          <w:lang w:val="fr-FR"/>
        </w:rPr>
        <w:t xml:space="preserve"> local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="000D23BD" w:rsidRPr="00410406">
        <w:rPr>
          <w:rFonts w:ascii="Arial" w:hAnsi="Arial" w:cs="Arial"/>
          <w:sz w:val="20"/>
          <w:szCs w:val="20"/>
          <w:lang w:val="fr-FR"/>
        </w:rPr>
        <w:t>. Cu toate acestea, legea modificat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="000D23BD" w:rsidRPr="00410406">
        <w:rPr>
          <w:rFonts w:ascii="Arial" w:hAnsi="Arial" w:cs="Arial"/>
          <w:sz w:val="20"/>
          <w:szCs w:val="20"/>
          <w:lang w:val="fr-FR"/>
        </w:rPr>
        <w:t xml:space="preserve"> pare s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="000D23BD" w:rsidRPr="00410406">
        <w:rPr>
          <w:rFonts w:ascii="Arial" w:hAnsi="Arial" w:cs="Arial"/>
          <w:sz w:val="20"/>
          <w:szCs w:val="20"/>
          <w:lang w:val="fr-FR"/>
        </w:rPr>
        <w:t xml:space="preserve"> întâmpine dificulta</w:t>
      </w:r>
      <w:r w:rsidR="00582B69">
        <w:rPr>
          <w:rFonts w:ascii="Arial" w:hAnsi="Arial" w:cs="Arial"/>
          <w:sz w:val="20"/>
          <w:szCs w:val="20"/>
          <w:lang w:val="fr-FR"/>
        </w:rPr>
        <w:t>ţ</w:t>
      </w:r>
      <w:r w:rsidR="000D23BD" w:rsidRPr="00410406">
        <w:rPr>
          <w:rFonts w:ascii="Arial" w:hAnsi="Arial" w:cs="Arial"/>
          <w:sz w:val="20"/>
          <w:szCs w:val="20"/>
          <w:lang w:val="fr-FR"/>
        </w:rPr>
        <w:t xml:space="preserve">i </w:t>
      </w:r>
      <w:r w:rsidR="000B30B7" w:rsidRPr="00410406">
        <w:rPr>
          <w:rFonts w:ascii="Arial" w:hAnsi="Arial" w:cs="Arial"/>
          <w:sz w:val="20"/>
          <w:szCs w:val="20"/>
          <w:lang w:val="fr-FR"/>
        </w:rPr>
        <w:t>în aplicare</w:t>
      </w:r>
      <w:r w:rsidR="000D23BD" w:rsidRPr="00410406">
        <w:rPr>
          <w:rFonts w:ascii="Arial" w:hAnsi="Arial" w:cs="Arial"/>
          <w:sz w:val="20"/>
          <w:szCs w:val="20"/>
          <w:lang w:val="fr-FR"/>
        </w:rPr>
        <w:t>a noului sistem de finan</w:t>
      </w:r>
      <w:r w:rsidR="00582B69">
        <w:rPr>
          <w:rFonts w:ascii="Arial" w:hAnsi="Arial" w:cs="Arial"/>
          <w:sz w:val="20"/>
          <w:szCs w:val="20"/>
          <w:lang w:val="fr-FR"/>
        </w:rPr>
        <w:t>ţ</w:t>
      </w:r>
      <w:r w:rsidR="000D23BD" w:rsidRPr="00410406">
        <w:rPr>
          <w:rFonts w:ascii="Arial" w:hAnsi="Arial" w:cs="Arial"/>
          <w:sz w:val="20"/>
          <w:szCs w:val="20"/>
          <w:lang w:val="fr-FR"/>
        </w:rPr>
        <w:t>e publice locale.</w:t>
      </w:r>
    </w:p>
    <w:p w:rsidR="006F16F2" w:rsidRPr="00410406" w:rsidRDefault="006F16F2" w:rsidP="000D23BD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6F16F2" w:rsidRPr="00410406" w:rsidRDefault="000D23BD" w:rsidP="000D23BD">
      <w:pPr>
        <w:pStyle w:val="CorpsA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sz w:val="20"/>
          <w:szCs w:val="20"/>
          <w:lang w:val="fr-FR"/>
        </w:rPr>
        <w:t xml:space="preserve">La data de 1 </w:t>
      </w:r>
      <w:r w:rsidR="00582B69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i 2 iulie 2014, la Chișinău, a avut loc o vizită la înalt nivel în cadrul căreia raportorii Congresului s-au întâlnit cu autorit</w:t>
      </w:r>
      <w:r w:rsidR="00582B69">
        <w:rPr>
          <w:rFonts w:ascii="Arial" w:hAnsi="Arial" w:cs="Arial"/>
          <w:sz w:val="20"/>
          <w:szCs w:val="20"/>
          <w:lang w:val="fr-FR"/>
        </w:rPr>
        <w:t>ăţ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ile </w:t>
      </w:r>
      <w:r w:rsidR="00837F25">
        <w:rPr>
          <w:rFonts w:ascii="Arial" w:hAnsi="Arial" w:cs="Arial"/>
          <w:sz w:val="20"/>
          <w:szCs w:val="20"/>
          <w:lang w:val="fr-FR"/>
        </w:rPr>
        <w:t>naţionale</w:t>
      </w:r>
      <w:r w:rsidRPr="00410406">
        <w:rPr>
          <w:rFonts w:ascii="Arial" w:hAnsi="Arial" w:cs="Arial"/>
          <w:sz w:val="20"/>
          <w:szCs w:val="20"/>
          <w:lang w:val="fr-FR"/>
        </w:rPr>
        <w:t>, inclusiv din Unitatea Teritorial</w:t>
      </w:r>
      <w:r w:rsidR="00582B69">
        <w:rPr>
          <w:rFonts w:ascii="Arial" w:hAnsi="Arial" w:cs="Arial"/>
          <w:sz w:val="20"/>
          <w:szCs w:val="20"/>
          <w:lang w:val="fr-FR"/>
        </w:rPr>
        <w:t xml:space="preserve">ă Autonomă  Găgăuzia (UTA </w:t>
      </w:r>
      <w:r w:rsidRPr="00410406">
        <w:rPr>
          <w:rFonts w:ascii="Arial" w:hAnsi="Arial" w:cs="Arial"/>
          <w:sz w:val="20"/>
          <w:szCs w:val="20"/>
          <w:lang w:val="fr-FR"/>
        </w:rPr>
        <w:t>Găgăuzi</w:t>
      </w:r>
      <w:r w:rsidR="00582B69">
        <w:rPr>
          <w:rFonts w:ascii="Arial" w:hAnsi="Arial" w:cs="Arial"/>
          <w:sz w:val="20"/>
          <w:szCs w:val="20"/>
          <w:lang w:val="fr-FR"/>
        </w:rPr>
        <w:t>a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) </w:t>
      </w:r>
      <w:r w:rsidR="00582B69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i din regiunea transnistriană a Republicii Moldova. În cursul acestei vizite, autorit</w:t>
      </w:r>
      <w:r w:rsidR="00582B69">
        <w:rPr>
          <w:rFonts w:ascii="Arial" w:hAnsi="Arial" w:cs="Arial"/>
          <w:sz w:val="20"/>
          <w:szCs w:val="20"/>
          <w:lang w:val="fr-FR"/>
        </w:rPr>
        <w:t>ăţ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ile </w:t>
      </w:r>
      <w:r w:rsidR="00837F25">
        <w:rPr>
          <w:rFonts w:ascii="Arial" w:hAnsi="Arial" w:cs="Arial"/>
          <w:sz w:val="20"/>
          <w:szCs w:val="20"/>
          <w:lang w:val="fr-FR"/>
        </w:rPr>
        <w:t>naţionale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au exprimat dorin</w:t>
      </w:r>
      <w:r w:rsidR="00582B69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>a lor de a intra în dialog  politic cu Congresu</w:t>
      </w:r>
      <w:r w:rsidR="00AC5C94" w:rsidRPr="00410406">
        <w:rPr>
          <w:rFonts w:ascii="Arial" w:hAnsi="Arial" w:cs="Arial"/>
          <w:sz w:val="20"/>
          <w:szCs w:val="20"/>
          <w:lang w:val="fr-FR"/>
        </w:rPr>
        <w:t>l</w:t>
      </w:r>
      <w:r w:rsidRPr="00410406">
        <w:rPr>
          <w:rFonts w:ascii="Arial" w:hAnsi="Arial" w:cs="Arial"/>
          <w:sz w:val="20"/>
          <w:szCs w:val="20"/>
          <w:lang w:val="fr-FR"/>
        </w:rPr>
        <w:t>, în primul trimestru al anului 2015, pentru a da curs Recomand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>rii 322 (2012) privind democra</w:t>
      </w:r>
      <w:r w:rsidR="00582B69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>ia local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="003214A2">
        <w:rPr>
          <w:rFonts w:ascii="Arial" w:hAnsi="Arial" w:cs="Arial"/>
          <w:sz w:val="20"/>
          <w:szCs w:val="20"/>
          <w:lang w:val="fr-FR"/>
        </w:rPr>
        <w:t xml:space="preserve"> </w:t>
      </w:r>
      <w:r w:rsidR="00582B69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i regional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în Repub</w:t>
      </w:r>
      <w:r w:rsidR="00AC5C94" w:rsidRPr="00410406">
        <w:rPr>
          <w:rFonts w:ascii="Arial" w:hAnsi="Arial" w:cs="Arial"/>
          <w:sz w:val="20"/>
          <w:szCs w:val="20"/>
          <w:lang w:val="fr-FR"/>
        </w:rPr>
        <w:t>l</w:t>
      </w:r>
      <w:r w:rsidRPr="00410406">
        <w:rPr>
          <w:rFonts w:ascii="Arial" w:hAnsi="Arial" w:cs="Arial"/>
          <w:sz w:val="20"/>
          <w:szCs w:val="20"/>
          <w:lang w:val="fr-FR"/>
        </w:rPr>
        <w:t>ica Moldova, în aplicarea Rezolu</w:t>
      </w:r>
      <w:r w:rsidR="00582B69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>iei 353 (2013) REV intitulat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«Post-monitorizarea </w:t>
      </w:r>
      <w:r w:rsidR="00582B69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i post-observarea alegerilor pentru Congres: dezvoltarea dialogului politic».</w:t>
      </w:r>
    </w:p>
    <w:p w:rsidR="006F16F2" w:rsidRPr="00410406" w:rsidRDefault="006F16F2" w:rsidP="000D23BD">
      <w:pPr>
        <w:rPr>
          <w:rFonts w:ascii="Arial" w:hAnsi="Arial" w:cs="Arial"/>
          <w:sz w:val="20"/>
          <w:szCs w:val="20"/>
          <w:lang w:val="fr-FR"/>
        </w:rPr>
      </w:pPr>
    </w:p>
    <w:p w:rsidR="00951823" w:rsidRPr="00410406" w:rsidRDefault="000D23BD" w:rsidP="00951823">
      <w:pPr>
        <w:pStyle w:val="CorpsA"/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sz w:val="20"/>
          <w:szCs w:val="20"/>
          <w:lang w:val="fr-FR"/>
        </w:rPr>
        <w:t xml:space="preserve">A fost astfel elaborat un program de post-monitorizare (PMP) în partenariat cu </w:t>
      </w:r>
      <w:r w:rsidR="00582B69">
        <w:rPr>
          <w:rFonts w:ascii="Arial" w:hAnsi="Arial" w:cs="Arial"/>
          <w:sz w:val="20"/>
          <w:szCs w:val="20"/>
          <w:lang w:val="fr-FR"/>
        </w:rPr>
        <w:t>autorităţile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moldovene. Acesta prevedea dou</w:t>
      </w:r>
      <w:r w:rsidR="00582B69">
        <w:rPr>
          <w:rFonts w:ascii="Arial" w:hAnsi="Arial" w:cs="Arial"/>
          <w:sz w:val="20"/>
          <w:szCs w:val="20"/>
          <w:lang w:val="fr-FR"/>
        </w:rPr>
        <w:t>a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unit</w:t>
      </w:r>
      <w:r w:rsidR="00582B69">
        <w:rPr>
          <w:rFonts w:ascii="Arial" w:hAnsi="Arial" w:cs="Arial"/>
          <w:sz w:val="20"/>
          <w:szCs w:val="20"/>
          <w:lang w:val="fr-FR"/>
        </w:rPr>
        <w:t>ăţ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 de post-monitorizare (PMU), care s-au derulat la data de </w:t>
      </w:r>
      <w:r w:rsidR="006B0CB2">
        <w:rPr>
          <w:rFonts w:ascii="Arial" w:hAnsi="Arial" w:cs="Arial"/>
          <w:sz w:val="20"/>
          <w:szCs w:val="20"/>
          <w:lang w:val="fr-FR"/>
        </w:rPr>
        <w:br/>
      </w:r>
      <w:r w:rsidRPr="00410406">
        <w:rPr>
          <w:rFonts w:ascii="Arial" w:hAnsi="Arial" w:cs="Arial"/>
          <w:sz w:val="20"/>
          <w:szCs w:val="20"/>
          <w:lang w:val="fr-FR"/>
        </w:rPr>
        <w:t xml:space="preserve">2 iulie 2015 </w:t>
      </w:r>
      <w:r w:rsidR="00582B69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i care au fost definite în jurul principalelor recomand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>ri care au fost adresate autorit</w:t>
      </w:r>
      <w:r w:rsidR="00582B69">
        <w:rPr>
          <w:rFonts w:ascii="Arial" w:hAnsi="Arial" w:cs="Arial"/>
          <w:sz w:val="20"/>
          <w:szCs w:val="20"/>
          <w:lang w:val="fr-FR"/>
        </w:rPr>
        <w:t>ăţ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ilor moldovene (REC 322 (2012)). La finele acestor PMU, raportorii vor remite în mod oficial Guvernului, prezenta foaie de </w:t>
      </w:r>
      <w:r w:rsidR="003214A2">
        <w:rPr>
          <w:rFonts w:ascii="Arial" w:hAnsi="Arial" w:cs="Arial"/>
          <w:sz w:val="20"/>
          <w:szCs w:val="20"/>
          <w:lang w:val="fr-FR"/>
        </w:rPr>
        <w:t>parcurs</w:t>
      </w:r>
      <w:r w:rsidR="003214A2" w:rsidRPr="00410406">
        <w:rPr>
          <w:rFonts w:ascii="Arial" w:hAnsi="Arial" w:cs="Arial"/>
          <w:sz w:val="20"/>
          <w:szCs w:val="20"/>
          <w:lang w:val="fr-FR"/>
        </w:rPr>
        <w:t xml:space="preserve"> </w:t>
      </w:r>
      <w:r w:rsidRPr="00410406">
        <w:rPr>
          <w:rFonts w:ascii="Arial" w:hAnsi="Arial" w:cs="Arial"/>
          <w:sz w:val="20"/>
          <w:szCs w:val="20"/>
          <w:lang w:val="fr-FR"/>
        </w:rPr>
        <w:t>elaborat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de ace</w:t>
      </w:r>
      <w:r w:rsidR="00582B69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tia împreun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cu </w:t>
      </w:r>
      <w:r w:rsidR="00582B69">
        <w:rPr>
          <w:rFonts w:ascii="Arial" w:hAnsi="Arial" w:cs="Arial"/>
          <w:sz w:val="20"/>
          <w:szCs w:val="20"/>
          <w:lang w:val="fr-FR"/>
        </w:rPr>
        <w:t>autorităţile</w:t>
      </w:r>
      <w:r w:rsidR="003214A2">
        <w:rPr>
          <w:rFonts w:ascii="Arial" w:hAnsi="Arial" w:cs="Arial"/>
          <w:sz w:val="20"/>
          <w:szCs w:val="20"/>
          <w:lang w:val="fr-FR"/>
        </w:rPr>
        <w:t xml:space="preserve"> </w:t>
      </w:r>
      <w:r w:rsidR="00837F25">
        <w:rPr>
          <w:rFonts w:ascii="Arial" w:hAnsi="Arial" w:cs="Arial"/>
          <w:sz w:val="20"/>
          <w:szCs w:val="20"/>
          <w:lang w:val="fr-FR"/>
        </w:rPr>
        <w:t>naţionale</w:t>
      </w:r>
      <w:r w:rsidRPr="00410406">
        <w:rPr>
          <w:rFonts w:ascii="Arial" w:hAnsi="Arial" w:cs="Arial"/>
          <w:sz w:val="20"/>
          <w:szCs w:val="20"/>
          <w:lang w:val="fr-FR"/>
        </w:rPr>
        <w:t>, cu luarea în cont a priorit</w:t>
      </w:r>
      <w:r w:rsidR="00582B69">
        <w:rPr>
          <w:rFonts w:ascii="Arial" w:hAnsi="Arial" w:cs="Arial"/>
          <w:sz w:val="20"/>
          <w:szCs w:val="20"/>
          <w:lang w:val="fr-FR"/>
        </w:rPr>
        <w:t>ăţ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ilor </w:t>
      </w:r>
      <w:r w:rsidR="00582B69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 a </w:t>
      </w:r>
      <w:r w:rsidR="003214A2">
        <w:rPr>
          <w:rFonts w:ascii="Arial" w:hAnsi="Arial" w:cs="Arial"/>
          <w:sz w:val="20"/>
          <w:szCs w:val="20"/>
          <w:lang w:val="fr-FR"/>
        </w:rPr>
        <w:t>necesităţ</w:t>
      </w:r>
      <w:r w:rsidR="003214A2" w:rsidRPr="00410406">
        <w:rPr>
          <w:rFonts w:ascii="Arial" w:hAnsi="Arial" w:cs="Arial"/>
          <w:sz w:val="20"/>
          <w:szCs w:val="20"/>
          <w:lang w:val="fr-FR"/>
        </w:rPr>
        <w:t xml:space="preserve">ilor 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Guvernului </w:t>
      </w:r>
      <w:r w:rsidR="00EF305C">
        <w:rPr>
          <w:rFonts w:ascii="Arial" w:hAnsi="Arial" w:cs="Arial"/>
          <w:sz w:val="20"/>
          <w:szCs w:val="20"/>
          <w:lang w:val="fr-FR"/>
        </w:rPr>
        <w:t>precum</w:t>
      </w:r>
      <w:r w:rsidR="003214A2">
        <w:rPr>
          <w:rFonts w:ascii="Arial" w:hAnsi="Arial" w:cs="Arial"/>
          <w:sz w:val="20"/>
          <w:szCs w:val="20"/>
          <w:lang w:val="fr-FR"/>
        </w:rPr>
        <w:t xml:space="preserve"> </w:t>
      </w:r>
      <w:r w:rsidR="00582B69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i a realit</w:t>
      </w:r>
      <w:r w:rsidR="00582B69">
        <w:rPr>
          <w:rFonts w:ascii="Arial" w:hAnsi="Arial" w:cs="Arial"/>
          <w:sz w:val="20"/>
          <w:szCs w:val="20"/>
          <w:lang w:val="fr-FR"/>
        </w:rPr>
        <w:t>ăţ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ilor din </w:t>
      </w:r>
      <w:r w:rsidR="00582B69">
        <w:rPr>
          <w:rFonts w:ascii="Arial" w:hAnsi="Arial" w:cs="Arial"/>
          <w:sz w:val="20"/>
          <w:szCs w:val="20"/>
          <w:lang w:val="fr-FR"/>
        </w:rPr>
        <w:t>ţară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. </w:t>
      </w:r>
    </w:p>
    <w:p w:rsidR="00951823" w:rsidRPr="00410406" w:rsidRDefault="00951823" w:rsidP="00951823">
      <w:pPr>
        <w:pStyle w:val="ac"/>
        <w:rPr>
          <w:rFonts w:hAnsi="Arial" w:cs="Arial"/>
          <w:lang w:val="fr-FR"/>
        </w:rPr>
      </w:pPr>
    </w:p>
    <w:p w:rsidR="000D23BD" w:rsidRPr="00410406" w:rsidRDefault="000D23BD" w:rsidP="00951823">
      <w:pPr>
        <w:pStyle w:val="CorpsA"/>
        <w:numPr>
          <w:ilvl w:val="0"/>
          <w:numId w:val="36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sz w:val="20"/>
          <w:szCs w:val="20"/>
          <w:lang w:val="en-GB"/>
        </w:rPr>
        <w:t>Pe durata PMU(1) a fost realizat un bilan</w:t>
      </w:r>
      <w:r w:rsidR="00582B69" w:rsidRPr="00A44863">
        <w:rPr>
          <w:rFonts w:ascii="Arial" w:hAnsi="Arial" w:cs="Arial"/>
          <w:sz w:val="20"/>
          <w:szCs w:val="20"/>
          <w:lang w:val="en-GB"/>
        </w:rPr>
        <w:t>ţ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 al ac</w:t>
      </w:r>
      <w:r w:rsidR="00582B69" w:rsidRPr="00A44863">
        <w:rPr>
          <w:rFonts w:ascii="Arial" w:hAnsi="Arial" w:cs="Arial"/>
          <w:sz w:val="20"/>
          <w:szCs w:val="20"/>
          <w:lang w:val="en-GB"/>
        </w:rPr>
        <w:t>ţ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iunilor realizate în perioada 2012-2015, în aplicarea SND. </w:t>
      </w:r>
      <w:r w:rsidRPr="00410406">
        <w:rPr>
          <w:rFonts w:ascii="Arial" w:hAnsi="Arial" w:cs="Arial"/>
          <w:sz w:val="20"/>
          <w:szCs w:val="20"/>
          <w:lang w:val="fr-FR"/>
        </w:rPr>
        <w:t>Acesta privea mai multe puncte ale Recomand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>rii 322 (2012), mai cu seam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>:</w:t>
      </w:r>
    </w:p>
    <w:p w:rsidR="000D23BD" w:rsidRPr="00A44863" w:rsidRDefault="000D23BD" w:rsidP="000D23BD">
      <w:pPr>
        <w:tabs>
          <w:tab w:val="left" w:pos="284"/>
        </w:tabs>
        <w:spacing w:line="240" w:lineRule="exact"/>
        <w:rPr>
          <w:rFonts w:ascii="Arial" w:hAnsi="Arial" w:cs="Arial"/>
          <w:sz w:val="20"/>
          <w:szCs w:val="20"/>
          <w:lang w:val="en-GB"/>
        </w:rPr>
      </w:pPr>
      <w:r w:rsidRPr="00A44863">
        <w:rPr>
          <w:rFonts w:ascii="Arial" w:hAnsi="Arial" w:cs="Arial"/>
          <w:sz w:val="20"/>
          <w:szCs w:val="20"/>
          <w:lang w:val="en-GB"/>
        </w:rPr>
        <w:t>-</w:t>
      </w:r>
      <w:r w:rsidRPr="00A44863">
        <w:rPr>
          <w:rFonts w:ascii="Arial" w:hAnsi="Arial" w:cs="Arial"/>
          <w:sz w:val="20"/>
          <w:szCs w:val="20"/>
          <w:lang w:val="en-GB"/>
        </w:rPr>
        <w:tab/>
        <w:t>adoptarea</w:t>
      </w:r>
      <w:r w:rsidR="00EF305C">
        <w:rPr>
          <w:rFonts w:ascii="Arial" w:hAnsi="Arial" w:cs="Arial"/>
          <w:sz w:val="20"/>
          <w:szCs w:val="20"/>
          <w:lang w:val="en-GB"/>
        </w:rPr>
        <w:t xml:space="preserve"> </w:t>
      </w:r>
      <w:r w:rsidR="00582B69" w:rsidRPr="00A44863">
        <w:rPr>
          <w:rFonts w:ascii="Arial" w:hAnsi="Arial" w:cs="Arial"/>
          <w:sz w:val="20"/>
          <w:szCs w:val="20"/>
          <w:lang w:val="en-GB"/>
        </w:rPr>
        <w:t>ş</w:t>
      </w:r>
      <w:r w:rsidRPr="00A44863">
        <w:rPr>
          <w:rFonts w:ascii="Arial" w:hAnsi="Arial" w:cs="Arial"/>
          <w:sz w:val="20"/>
          <w:szCs w:val="20"/>
          <w:lang w:val="en-GB"/>
        </w:rPr>
        <w:t>i aplicarea SND (6.a),</w:t>
      </w:r>
    </w:p>
    <w:p w:rsidR="000D23BD" w:rsidRPr="00410406" w:rsidRDefault="000D23BD" w:rsidP="000D23BD">
      <w:pPr>
        <w:tabs>
          <w:tab w:val="left" w:pos="284"/>
        </w:tabs>
        <w:spacing w:line="240" w:lineRule="exact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sz w:val="20"/>
          <w:szCs w:val="20"/>
          <w:lang w:val="fr-FR"/>
        </w:rPr>
        <w:t>-</w:t>
      </w:r>
      <w:r w:rsidRPr="00410406">
        <w:rPr>
          <w:rFonts w:ascii="Arial" w:hAnsi="Arial" w:cs="Arial"/>
          <w:sz w:val="20"/>
          <w:szCs w:val="20"/>
          <w:lang w:val="fr-FR"/>
        </w:rPr>
        <w:tab/>
        <w:t>resursele financiare propor</w:t>
      </w:r>
      <w:r w:rsidR="00582B69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>ionale competen</w:t>
      </w:r>
      <w:r w:rsidR="00582B69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>elor colectivit</w:t>
      </w:r>
      <w:r w:rsidR="00582B69">
        <w:rPr>
          <w:rFonts w:ascii="Arial" w:hAnsi="Arial" w:cs="Arial"/>
          <w:sz w:val="20"/>
          <w:szCs w:val="20"/>
          <w:lang w:val="fr-FR"/>
        </w:rPr>
        <w:t>ăţ</w:t>
      </w:r>
      <w:r w:rsidRPr="00410406">
        <w:rPr>
          <w:rFonts w:ascii="Arial" w:hAnsi="Arial" w:cs="Arial"/>
          <w:sz w:val="20"/>
          <w:szCs w:val="20"/>
          <w:lang w:val="fr-FR"/>
        </w:rPr>
        <w:t>ilor locale (6.c),</w:t>
      </w:r>
    </w:p>
    <w:p w:rsidR="000D23BD" w:rsidRPr="00410406" w:rsidRDefault="000D23BD" w:rsidP="000D23BD">
      <w:pPr>
        <w:tabs>
          <w:tab w:val="left" w:pos="284"/>
        </w:tabs>
        <w:spacing w:line="240" w:lineRule="exact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sz w:val="20"/>
          <w:szCs w:val="20"/>
          <w:lang w:val="fr-FR"/>
        </w:rPr>
        <w:t>-</w:t>
      </w:r>
      <w:r w:rsidRPr="00410406">
        <w:rPr>
          <w:rFonts w:ascii="Arial" w:hAnsi="Arial" w:cs="Arial"/>
          <w:sz w:val="20"/>
          <w:szCs w:val="20"/>
          <w:lang w:val="fr-FR"/>
        </w:rPr>
        <w:tab/>
        <w:t>resursele proprii, prelevarea direct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a taxelor </w:t>
      </w:r>
      <w:r w:rsidR="00582B69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i impozitelor locale (6.e),</w:t>
      </w:r>
    </w:p>
    <w:p w:rsidR="00576896" w:rsidRPr="00410406" w:rsidRDefault="000D23BD" w:rsidP="00951823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sz w:val="20"/>
          <w:szCs w:val="20"/>
          <w:lang w:val="fr-FR"/>
        </w:rPr>
        <w:t>-</w:t>
      </w:r>
      <w:r w:rsidRPr="00410406">
        <w:rPr>
          <w:rFonts w:ascii="Arial" w:hAnsi="Arial" w:cs="Arial"/>
          <w:sz w:val="20"/>
          <w:szCs w:val="20"/>
          <w:lang w:val="fr-FR"/>
        </w:rPr>
        <w:tab/>
        <w:t xml:space="preserve">dialogul între </w:t>
      </w:r>
      <w:r w:rsidR="00582B69">
        <w:rPr>
          <w:rFonts w:ascii="Arial" w:hAnsi="Arial" w:cs="Arial"/>
          <w:sz w:val="20"/>
          <w:szCs w:val="20"/>
          <w:lang w:val="fr-FR"/>
        </w:rPr>
        <w:t>autorităţile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centrale </w:t>
      </w:r>
      <w:r w:rsidR="00582B69">
        <w:rPr>
          <w:rFonts w:ascii="Arial" w:hAnsi="Arial" w:cs="Arial"/>
          <w:sz w:val="20"/>
          <w:szCs w:val="20"/>
          <w:lang w:val="fr-FR"/>
        </w:rPr>
        <w:t>şi UTA Găgăuzia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(6.n).</w:t>
      </w:r>
    </w:p>
    <w:p w:rsidR="00576896" w:rsidRPr="00410406" w:rsidRDefault="00576896" w:rsidP="00576896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576896" w:rsidRPr="00410406" w:rsidRDefault="00576896" w:rsidP="00576896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eastAsia="Arial Unicode MS" w:hAnsi="Arial" w:cs="Arial"/>
          <w:sz w:val="20"/>
          <w:szCs w:val="20"/>
          <w:lang w:val="fr-FR" w:eastAsia="en-GB"/>
        </w:rPr>
      </w:pPr>
      <w:r w:rsidRPr="00410406">
        <w:rPr>
          <w:rFonts w:ascii="Arial" w:hAnsi="Arial" w:cs="Arial"/>
          <w:sz w:val="20"/>
          <w:szCs w:val="20"/>
          <w:lang w:val="fr-FR"/>
        </w:rPr>
        <w:t xml:space="preserve">Pe durata PMU(2) au fost discutate mai multe tematici, fondate </w:t>
      </w:r>
      <w:r w:rsidR="00582B69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i ele pe principiile recomand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>rilor adoptate de c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>tre Congres:</w:t>
      </w:r>
    </w:p>
    <w:p w:rsidR="00576896" w:rsidRPr="00A44863" w:rsidRDefault="00576896" w:rsidP="00576896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A44863">
        <w:rPr>
          <w:rFonts w:ascii="Arial" w:hAnsi="Arial" w:cs="Arial"/>
          <w:sz w:val="20"/>
          <w:szCs w:val="20"/>
          <w:lang w:val="en-GB"/>
        </w:rPr>
        <w:t>-</w:t>
      </w:r>
      <w:r w:rsidRPr="00A44863">
        <w:rPr>
          <w:rFonts w:ascii="Arial" w:hAnsi="Arial" w:cs="Arial"/>
          <w:sz w:val="20"/>
          <w:szCs w:val="20"/>
          <w:lang w:val="en-GB"/>
        </w:rPr>
        <w:tab/>
        <w:t>clarificarea competen</w:t>
      </w:r>
      <w:r w:rsidR="00582B69" w:rsidRPr="00A44863">
        <w:rPr>
          <w:rFonts w:ascii="Arial" w:hAnsi="Arial" w:cs="Arial"/>
          <w:sz w:val="20"/>
          <w:szCs w:val="20"/>
          <w:lang w:val="en-GB"/>
        </w:rPr>
        <w:t>ţ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elor între nivelele locale </w:t>
      </w:r>
      <w:r w:rsidR="00582B69" w:rsidRPr="00A44863">
        <w:rPr>
          <w:rFonts w:ascii="Arial" w:hAnsi="Arial" w:cs="Arial"/>
          <w:sz w:val="20"/>
          <w:szCs w:val="20"/>
          <w:lang w:val="en-GB"/>
        </w:rPr>
        <w:t>ş</w:t>
      </w:r>
      <w:r w:rsidRPr="00A44863">
        <w:rPr>
          <w:rFonts w:ascii="Arial" w:hAnsi="Arial" w:cs="Arial"/>
          <w:sz w:val="20"/>
          <w:szCs w:val="20"/>
          <w:lang w:val="en-GB"/>
        </w:rPr>
        <w:t>i nivelul na</w:t>
      </w:r>
      <w:r w:rsidR="00582B69" w:rsidRPr="00A44863">
        <w:rPr>
          <w:rFonts w:ascii="Arial" w:hAnsi="Arial" w:cs="Arial"/>
          <w:sz w:val="20"/>
          <w:szCs w:val="20"/>
          <w:lang w:val="en-GB"/>
        </w:rPr>
        <w:t>ţ</w:t>
      </w:r>
      <w:r w:rsidRPr="00A44863">
        <w:rPr>
          <w:rFonts w:ascii="Arial" w:hAnsi="Arial" w:cs="Arial"/>
          <w:sz w:val="20"/>
          <w:szCs w:val="20"/>
          <w:lang w:val="en-GB"/>
        </w:rPr>
        <w:t>ional (6.f),</w:t>
      </w:r>
    </w:p>
    <w:p w:rsidR="00576896" w:rsidRPr="00A44863" w:rsidRDefault="00576896" w:rsidP="00576896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A44863">
        <w:rPr>
          <w:rFonts w:ascii="Arial" w:hAnsi="Arial" w:cs="Arial"/>
          <w:sz w:val="20"/>
          <w:szCs w:val="20"/>
          <w:lang w:val="en-GB"/>
        </w:rPr>
        <w:lastRenderedPageBreak/>
        <w:t>-</w:t>
      </w:r>
      <w:r w:rsidRPr="00A44863">
        <w:rPr>
          <w:rFonts w:ascii="Arial" w:hAnsi="Arial" w:cs="Arial"/>
          <w:sz w:val="20"/>
          <w:szCs w:val="20"/>
          <w:lang w:val="en-GB"/>
        </w:rPr>
        <w:tab/>
        <w:t>consultarea colectivit</w:t>
      </w:r>
      <w:r w:rsidR="00582B69" w:rsidRPr="00A44863">
        <w:rPr>
          <w:rFonts w:ascii="Arial" w:hAnsi="Arial" w:cs="Arial"/>
          <w:sz w:val="20"/>
          <w:szCs w:val="20"/>
          <w:lang w:val="en-GB"/>
        </w:rPr>
        <w:t>ăţ</w:t>
      </w:r>
      <w:r w:rsidRPr="00A44863">
        <w:rPr>
          <w:rFonts w:ascii="Arial" w:hAnsi="Arial" w:cs="Arial"/>
          <w:sz w:val="20"/>
          <w:szCs w:val="20"/>
          <w:lang w:val="en-GB"/>
        </w:rPr>
        <w:t>ilor locale (6.j),</w:t>
      </w:r>
    </w:p>
    <w:p w:rsidR="00AC5C94" w:rsidRPr="00A44863" w:rsidRDefault="00576896" w:rsidP="00576896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A44863">
        <w:rPr>
          <w:rFonts w:ascii="Arial" w:hAnsi="Arial" w:cs="Arial"/>
          <w:sz w:val="20"/>
          <w:szCs w:val="20"/>
          <w:lang w:val="en-GB"/>
        </w:rPr>
        <w:t>-</w:t>
      </w:r>
      <w:r w:rsidRPr="00A44863">
        <w:rPr>
          <w:rFonts w:ascii="Arial" w:hAnsi="Arial" w:cs="Arial"/>
          <w:sz w:val="20"/>
          <w:szCs w:val="20"/>
          <w:lang w:val="en-GB"/>
        </w:rPr>
        <w:tab/>
        <w:t xml:space="preserve">restrângerea tutelei </w:t>
      </w:r>
      <w:r w:rsidR="00582B69" w:rsidRPr="00A44863">
        <w:rPr>
          <w:rFonts w:ascii="Arial" w:hAnsi="Arial" w:cs="Arial"/>
          <w:sz w:val="20"/>
          <w:szCs w:val="20"/>
          <w:lang w:val="en-GB"/>
        </w:rPr>
        <w:t>a</w:t>
      </w:r>
      <w:r w:rsidRPr="00A44863">
        <w:rPr>
          <w:rFonts w:ascii="Arial" w:hAnsi="Arial" w:cs="Arial"/>
          <w:sz w:val="20"/>
          <w:szCs w:val="20"/>
          <w:lang w:val="en-GB"/>
        </w:rPr>
        <w:t>supra colectivit</w:t>
      </w:r>
      <w:r w:rsidR="00582B69" w:rsidRPr="00A44863">
        <w:rPr>
          <w:rFonts w:ascii="Arial" w:hAnsi="Arial" w:cs="Arial"/>
          <w:sz w:val="20"/>
          <w:szCs w:val="20"/>
          <w:lang w:val="en-GB"/>
        </w:rPr>
        <w:t>ăţilor locale ş</w:t>
      </w:r>
      <w:r w:rsidRPr="00A44863">
        <w:rPr>
          <w:rFonts w:ascii="Arial" w:hAnsi="Arial" w:cs="Arial"/>
          <w:sz w:val="20"/>
          <w:szCs w:val="20"/>
          <w:lang w:val="en-GB"/>
        </w:rPr>
        <w:t>i modificarea legisla</w:t>
      </w:r>
      <w:r w:rsidR="00582B69" w:rsidRPr="00A44863">
        <w:rPr>
          <w:rFonts w:ascii="Arial" w:hAnsi="Arial" w:cs="Arial"/>
          <w:sz w:val="20"/>
          <w:szCs w:val="20"/>
          <w:lang w:val="en-GB"/>
        </w:rPr>
        <w:t>ţ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iei privind controlul </w:t>
      </w:r>
      <w:r w:rsidR="00AC5C94" w:rsidRPr="00A44863">
        <w:rPr>
          <w:rFonts w:ascii="Arial" w:hAnsi="Arial" w:cs="Arial"/>
          <w:sz w:val="20"/>
          <w:szCs w:val="20"/>
          <w:lang w:val="en-GB"/>
        </w:rPr>
        <w:t xml:space="preserve">de </w:t>
      </w:r>
      <w:r w:rsidRPr="00A44863">
        <w:rPr>
          <w:rFonts w:ascii="Arial" w:hAnsi="Arial" w:cs="Arial"/>
          <w:sz w:val="20"/>
          <w:szCs w:val="20"/>
          <w:lang w:val="en-GB"/>
        </w:rPr>
        <w:t>oportunitat</w:t>
      </w:r>
      <w:r w:rsidR="00AC5C94" w:rsidRPr="00A44863">
        <w:rPr>
          <w:rFonts w:ascii="Arial" w:hAnsi="Arial" w:cs="Arial"/>
          <w:sz w:val="20"/>
          <w:szCs w:val="20"/>
          <w:lang w:val="en-GB"/>
        </w:rPr>
        <w:t>e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 (6.d si 6.g),</w:t>
      </w:r>
    </w:p>
    <w:p w:rsidR="00576896" w:rsidRPr="00A44863" w:rsidRDefault="00AC5C94" w:rsidP="00576896">
      <w:pPr>
        <w:tabs>
          <w:tab w:val="left" w:pos="284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A44863">
        <w:rPr>
          <w:rFonts w:ascii="Arial" w:hAnsi="Arial" w:cs="Arial"/>
          <w:sz w:val="20"/>
          <w:szCs w:val="20"/>
          <w:lang w:val="en-GB"/>
        </w:rPr>
        <w:t>-</w:t>
      </w:r>
      <w:r w:rsidRPr="00A44863">
        <w:rPr>
          <w:rFonts w:ascii="Arial" w:hAnsi="Arial" w:cs="Arial"/>
          <w:sz w:val="20"/>
          <w:szCs w:val="20"/>
          <w:lang w:val="en-GB"/>
        </w:rPr>
        <w:tab/>
      </w:r>
      <w:r w:rsidR="00576896" w:rsidRPr="00A44863">
        <w:rPr>
          <w:rFonts w:ascii="Arial" w:hAnsi="Arial" w:cs="Arial"/>
          <w:sz w:val="20"/>
          <w:szCs w:val="20"/>
          <w:lang w:val="en-GB"/>
        </w:rPr>
        <w:t>statutul ora</w:t>
      </w:r>
      <w:r w:rsidR="00582B69" w:rsidRPr="00A44863">
        <w:rPr>
          <w:rFonts w:ascii="Arial" w:hAnsi="Arial" w:cs="Arial"/>
          <w:sz w:val="20"/>
          <w:szCs w:val="20"/>
          <w:lang w:val="en-GB"/>
        </w:rPr>
        <w:t>ş</w:t>
      </w:r>
      <w:r w:rsidR="00576896" w:rsidRPr="00A44863">
        <w:rPr>
          <w:rFonts w:ascii="Arial" w:hAnsi="Arial" w:cs="Arial"/>
          <w:sz w:val="20"/>
          <w:szCs w:val="20"/>
          <w:lang w:val="en-GB"/>
        </w:rPr>
        <w:t>ului-capital</w:t>
      </w:r>
      <w:r w:rsidR="00582B69" w:rsidRPr="00A44863">
        <w:rPr>
          <w:rFonts w:ascii="Arial" w:hAnsi="Arial" w:cs="Arial"/>
          <w:sz w:val="20"/>
          <w:szCs w:val="20"/>
          <w:lang w:val="en-GB"/>
        </w:rPr>
        <w:t>ă</w:t>
      </w:r>
      <w:r w:rsidR="00576896" w:rsidRPr="00A44863">
        <w:rPr>
          <w:rFonts w:ascii="Arial" w:hAnsi="Arial" w:cs="Arial"/>
          <w:sz w:val="20"/>
          <w:szCs w:val="20"/>
          <w:lang w:val="en-GB"/>
        </w:rPr>
        <w:t xml:space="preserve"> (6.k),</w:t>
      </w:r>
    </w:p>
    <w:p w:rsidR="00576896" w:rsidRPr="00410406" w:rsidRDefault="00576896" w:rsidP="00576896">
      <w:pPr>
        <w:tabs>
          <w:tab w:val="left" w:pos="284"/>
        </w:tabs>
        <w:jc w:val="both"/>
        <w:rPr>
          <w:rFonts w:ascii="Arial" w:eastAsia="Arial Unicode MS" w:hAnsi="Arial" w:cs="Arial"/>
          <w:sz w:val="20"/>
          <w:szCs w:val="20"/>
          <w:lang w:val="fr-FR" w:eastAsia="en-GB"/>
        </w:rPr>
      </w:pPr>
      <w:r w:rsidRPr="00410406">
        <w:rPr>
          <w:rFonts w:ascii="Arial" w:hAnsi="Arial" w:cs="Arial"/>
          <w:sz w:val="20"/>
          <w:szCs w:val="20"/>
          <w:lang w:val="fr-FR"/>
        </w:rPr>
        <w:t>-  semnarea Protocolului adi</w:t>
      </w:r>
      <w:r w:rsidR="00582B69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>ional asupra dreptului de participare la afacerile colectivit</w:t>
      </w:r>
      <w:r w:rsidR="00582B69">
        <w:rPr>
          <w:rFonts w:ascii="Arial" w:hAnsi="Arial" w:cs="Arial"/>
          <w:sz w:val="20"/>
          <w:szCs w:val="20"/>
          <w:lang w:val="fr-FR"/>
        </w:rPr>
        <w:t>ăţ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ilor locale (STCE </w:t>
      </w:r>
      <w:r w:rsidR="00EF305C" w:rsidRPr="00410406">
        <w:rPr>
          <w:rFonts w:ascii="Arial" w:hAnsi="Arial" w:cs="Arial"/>
          <w:sz w:val="20"/>
          <w:szCs w:val="20"/>
          <w:lang w:val="fr-FR"/>
        </w:rPr>
        <w:t>n</w:t>
      </w:r>
      <w:r w:rsidR="00EF305C">
        <w:rPr>
          <w:rFonts w:ascii="Arial" w:hAnsi="Arial" w:cs="Arial"/>
          <w:sz w:val="20"/>
          <w:szCs w:val="20"/>
          <w:lang w:val="fr-FR"/>
        </w:rPr>
        <w:t>°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</w:t>
      </w:r>
      <w:r w:rsidR="00AC5C94" w:rsidRPr="00410406">
        <w:rPr>
          <w:rFonts w:ascii="Arial" w:hAnsi="Arial" w:cs="Arial"/>
          <w:sz w:val="20"/>
          <w:szCs w:val="20"/>
          <w:lang w:val="fr-FR"/>
        </w:rPr>
        <w:t xml:space="preserve">207) </w:t>
      </w:r>
      <w:r w:rsidRPr="00410406">
        <w:rPr>
          <w:rFonts w:ascii="Arial" w:hAnsi="Arial" w:cs="Arial"/>
          <w:sz w:val="20"/>
          <w:szCs w:val="20"/>
          <w:lang w:val="fr-FR"/>
        </w:rPr>
        <w:t>(6.o).</w:t>
      </w:r>
    </w:p>
    <w:p w:rsidR="00576896" w:rsidRPr="00410406" w:rsidRDefault="00576896" w:rsidP="00576896">
      <w:pPr>
        <w:tabs>
          <w:tab w:val="left" w:pos="284"/>
        </w:tabs>
        <w:jc w:val="both"/>
        <w:rPr>
          <w:rFonts w:ascii="Arial" w:eastAsia="Arial Unicode MS" w:hAnsi="Arial" w:cs="Arial"/>
          <w:sz w:val="20"/>
          <w:szCs w:val="20"/>
          <w:lang w:val="fr-FR" w:eastAsia="en-GB"/>
        </w:rPr>
      </w:pPr>
    </w:p>
    <w:p w:rsidR="00951823" w:rsidRPr="00410406" w:rsidRDefault="00576896" w:rsidP="00951823">
      <w:pPr>
        <w:numPr>
          <w:ilvl w:val="0"/>
          <w:numId w:val="36"/>
        </w:numPr>
        <w:tabs>
          <w:tab w:val="left" w:pos="284"/>
        </w:tabs>
        <w:ind w:left="0" w:firstLine="0"/>
        <w:jc w:val="both"/>
        <w:rPr>
          <w:rFonts w:ascii="Arial" w:eastAsia="Arial Unicode MS" w:hAnsi="Arial" w:cs="Arial"/>
          <w:sz w:val="20"/>
          <w:szCs w:val="20"/>
          <w:lang w:val="fr-FR" w:eastAsia="en-GB"/>
        </w:rPr>
      </w:pPr>
      <w:r w:rsidRPr="00410406">
        <w:rPr>
          <w:rFonts w:ascii="Arial" w:hAnsi="Arial" w:cs="Arial"/>
          <w:sz w:val="20"/>
          <w:szCs w:val="20"/>
          <w:lang w:val="fr-FR"/>
        </w:rPr>
        <w:t>Programul de post-monitorizare incluzând lista de participan</w:t>
      </w:r>
      <w:r w:rsidR="00582B69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>i figureaz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în anexa prezentei foi de </w:t>
      </w:r>
      <w:r w:rsidR="00EF305C">
        <w:rPr>
          <w:rFonts w:ascii="Arial" w:hAnsi="Arial" w:cs="Arial"/>
          <w:sz w:val="20"/>
          <w:szCs w:val="20"/>
          <w:lang w:val="fr-FR"/>
        </w:rPr>
        <w:t>parcurs</w:t>
      </w:r>
      <w:r w:rsidRPr="00410406">
        <w:rPr>
          <w:rFonts w:ascii="Arial" w:hAnsi="Arial" w:cs="Arial"/>
          <w:sz w:val="20"/>
          <w:szCs w:val="20"/>
          <w:lang w:val="fr-FR"/>
        </w:rPr>
        <w:t>. Raportorii au regretat absen</w:t>
      </w:r>
      <w:r w:rsidR="00582B69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a </w:t>
      </w:r>
      <w:r w:rsidR="00EF305C" w:rsidRPr="00EF305C">
        <w:rPr>
          <w:rFonts w:ascii="Arial" w:hAnsi="Arial" w:cs="Arial"/>
          <w:sz w:val="20"/>
          <w:szCs w:val="20"/>
          <w:lang w:val="fr-FR"/>
        </w:rPr>
        <w:t>Başcanul</w:t>
      </w:r>
      <w:r w:rsidR="00EF305C">
        <w:rPr>
          <w:rFonts w:ascii="Arial" w:hAnsi="Arial" w:cs="Arial"/>
          <w:sz w:val="20"/>
          <w:szCs w:val="20"/>
          <w:lang w:val="fr-FR"/>
        </w:rPr>
        <w:t>ui</w:t>
      </w:r>
      <w:r w:rsidR="00582B69">
        <w:rPr>
          <w:rFonts w:ascii="Arial" w:hAnsi="Arial" w:cs="Arial"/>
          <w:sz w:val="20"/>
          <w:szCs w:val="20"/>
          <w:lang w:val="fr-FR"/>
        </w:rPr>
        <w:t xml:space="preserve">   UTA </w:t>
      </w:r>
      <w:r w:rsidRPr="00410406">
        <w:rPr>
          <w:rFonts w:ascii="Arial" w:hAnsi="Arial" w:cs="Arial"/>
          <w:sz w:val="20"/>
          <w:szCs w:val="20"/>
          <w:lang w:val="fr-FR"/>
        </w:rPr>
        <w:t>Găgăuzi</w:t>
      </w:r>
      <w:r w:rsidR="00582B69">
        <w:rPr>
          <w:rFonts w:ascii="Arial" w:hAnsi="Arial" w:cs="Arial"/>
          <w:sz w:val="20"/>
          <w:szCs w:val="20"/>
          <w:lang w:val="fr-FR"/>
        </w:rPr>
        <w:t>a</w:t>
      </w:r>
      <w:r w:rsidRPr="00410406">
        <w:rPr>
          <w:rFonts w:ascii="Arial" w:hAnsi="Arial" w:cs="Arial"/>
          <w:sz w:val="20"/>
          <w:szCs w:val="20"/>
          <w:lang w:val="fr-FR"/>
        </w:rPr>
        <w:t>, Dna Irina Vlah, aleas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în cadrul scrutinului</w:t>
      </w:r>
      <w:r w:rsidR="00582B69">
        <w:rPr>
          <w:rFonts w:ascii="Arial" w:hAnsi="Arial" w:cs="Arial"/>
          <w:sz w:val="20"/>
          <w:szCs w:val="20"/>
          <w:lang w:val="fr-FR"/>
        </w:rPr>
        <w:t xml:space="preserve"> din 22 marti</w:t>
      </w:r>
      <w:r w:rsidRPr="00410406">
        <w:rPr>
          <w:rFonts w:ascii="Arial" w:hAnsi="Arial" w:cs="Arial"/>
          <w:sz w:val="20"/>
          <w:szCs w:val="20"/>
          <w:lang w:val="fr-FR"/>
        </w:rPr>
        <w:t>e 2015</w:t>
      </w:r>
      <w:r w:rsidR="001B5E51">
        <w:rPr>
          <w:rFonts w:ascii="Arial" w:hAnsi="Arial" w:cs="Arial"/>
          <w:sz w:val="20"/>
          <w:szCs w:val="20"/>
          <w:lang w:val="fr-FR"/>
        </w:rPr>
        <w:t>,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pe care Guvernul o invitase s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participe la aceste reuniuni.  </w:t>
      </w:r>
    </w:p>
    <w:p w:rsidR="000D23BD" w:rsidRPr="00410406" w:rsidRDefault="000D23BD" w:rsidP="000D23BD">
      <w:pPr>
        <w:spacing w:line="240" w:lineRule="exact"/>
        <w:rPr>
          <w:rFonts w:ascii="Arial" w:hAnsi="Arial" w:cs="Arial"/>
          <w:sz w:val="20"/>
          <w:szCs w:val="20"/>
          <w:lang w:val="fr-FR"/>
        </w:rPr>
      </w:pPr>
    </w:p>
    <w:p w:rsidR="00FC71C4" w:rsidRPr="00410406" w:rsidRDefault="000D23BD" w:rsidP="000D23BD">
      <w:pPr>
        <w:pStyle w:val="CorpsA"/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sz w:val="20"/>
          <w:szCs w:val="20"/>
          <w:lang w:val="fr-FR"/>
        </w:rPr>
        <w:t>Trebuie subliniat c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vizit</w:t>
      </w:r>
      <w:r w:rsidR="00582B69">
        <w:rPr>
          <w:rFonts w:ascii="Arial" w:hAnsi="Arial" w:cs="Arial"/>
          <w:sz w:val="20"/>
          <w:szCs w:val="20"/>
          <w:lang w:val="fr-FR"/>
        </w:rPr>
        <w:t>a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post-monitorizare s-a desf</w:t>
      </w:r>
      <w:r w:rsidR="00582B69">
        <w:rPr>
          <w:rFonts w:ascii="Arial" w:hAnsi="Arial" w:cs="Arial"/>
          <w:sz w:val="20"/>
          <w:szCs w:val="20"/>
          <w:lang w:val="fr-FR"/>
        </w:rPr>
        <w:t>ăş</w:t>
      </w:r>
      <w:r w:rsidRPr="00410406">
        <w:rPr>
          <w:rFonts w:ascii="Arial" w:hAnsi="Arial" w:cs="Arial"/>
          <w:sz w:val="20"/>
          <w:szCs w:val="20"/>
          <w:lang w:val="fr-FR"/>
        </w:rPr>
        <w:t>urat într-un context de criz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guvernamental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>, urmare a demisiei Primului ministru Chiril Gaburici la 12 iunie 2015, dou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zile înainte de </w:t>
      </w:r>
      <w:r w:rsidR="001B5E51">
        <w:rPr>
          <w:rFonts w:ascii="Arial" w:hAnsi="Arial" w:cs="Arial"/>
          <w:sz w:val="20"/>
          <w:szCs w:val="20"/>
          <w:lang w:val="fr-FR"/>
        </w:rPr>
        <w:t xml:space="preserve">primul tur al </w:t>
      </w:r>
      <w:r w:rsidRPr="00410406">
        <w:rPr>
          <w:rFonts w:ascii="Arial" w:hAnsi="Arial" w:cs="Arial"/>
          <w:sz w:val="20"/>
          <w:szCs w:val="20"/>
          <w:lang w:val="fr-FR"/>
        </w:rPr>
        <w:t>alegeril</w:t>
      </w:r>
      <w:r w:rsidR="001B5E51">
        <w:rPr>
          <w:rFonts w:ascii="Arial" w:hAnsi="Arial" w:cs="Arial"/>
          <w:sz w:val="20"/>
          <w:szCs w:val="20"/>
          <w:lang w:val="fr-FR"/>
        </w:rPr>
        <w:t xml:space="preserve">or 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locale, care a fost înlocuit cu Valeriu Streleţ la 31 iulie 2015.</w:t>
      </w:r>
      <w:r w:rsidR="001B5E51">
        <w:rPr>
          <w:rFonts w:ascii="Arial" w:hAnsi="Arial" w:cs="Arial"/>
          <w:sz w:val="20"/>
          <w:szCs w:val="20"/>
          <w:lang w:val="fr-FR"/>
        </w:rPr>
        <w:t xml:space="preserve"> </w:t>
      </w:r>
      <w:r w:rsidRPr="00410406">
        <w:rPr>
          <w:rFonts w:ascii="Arial" w:hAnsi="Arial" w:cs="Arial"/>
          <w:sz w:val="20"/>
          <w:szCs w:val="20"/>
          <w:lang w:val="fr-FR"/>
        </w:rPr>
        <w:t>Aceast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criz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s-a prelungit</w:t>
      </w:r>
      <w:r w:rsidR="00AC5C94" w:rsidRPr="00410406">
        <w:rPr>
          <w:rFonts w:ascii="Arial" w:hAnsi="Arial" w:cs="Arial"/>
          <w:sz w:val="20"/>
          <w:szCs w:val="20"/>
          <w:lang w:val="fr-FR"/>
        </w:rPr>
        <w:t xml:space="preserve"> 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 , cu destituirea de c</w:t>
      </w:r>
      <w:r w:rsidR="00582B69">
        <w:rPr>
          <w:rFonts w:ascii="Arial" w:hAnsi="Arial" w:cs="Arial"/>
          <w:sz w:val="20"/>
          <w:szCs w:val="20"/>
          <w:lang w:val="fr-FR"/>
        </w:rPr>
        <w:t>ă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tre Parlament a Primului Ministru </w:t>
      </w:r>
      <w:r w:rsidR="00582B69">
        <w:rPr>
          <w:rFonts w:ascii="Arial" w:hAnsi="Arial" w:cs="Arial"/>
          <w:sz w:val="20"/>
          <w:szCs w:val="20"/>
          <w:lang w:val="fr-FR"/>
        </w:rPr>
        <w:t>ş</w:t>
      </w:r>
      <w:r w:rsidRPr="00410406">
        <w:rPr>
          <w:rFonts w:ascii="Arial" w:hAnsi="Arial" w:cs="Arial"/>
          <w:sz w:val="20"/>
          <w:szCs w:val="20"/>
          <w:lang w:val="fr-FR"/>
        </w:rPr>
        <w:t>i a Guvernului</w:t>
      </w:r>
      <w:r w:rsidR="001B5E51">
        <w:rPr>
          <w:rFonts w:ascii="Arial" w:hAnsi="Arial" w:cs="Arial"/>
          <w:sz w:val="20"/>
          <w:szCs w:val="20"/>
          <w:lang w:val="fr-FR"/>
        </w:rPr>
        <w:t xml:space="preserve"> la </w:t>
      </w:r>
      <w:r w:rsidR="001B5E51" w:rsidRPr="00410406">
        <w:rPr>
          <w:rFonts w:ascii="Arial" w:hAnsi="Arial" w:cs="Arial"/>
          <w:sz w:val="20"/>
          <w:szCs w:val="20"/>
          <w:lang w:val="fr-FR"/>
        </w:rPr>
        <w:t>29 octombrie 2015</w:t>
      </w:r>
      <w:r w:rsidRPr="00410406">
        <w:rPr>
          <w:rFonts w:ascii="Arial" w:hAnsi="Arial" w:cs="Arial"/>
          <w:sz w:val="20"/>
          <w:szCs w:val="20"/>
          <w:lang w:val="fr-FR"/>
        </w:rPr>
        <w:t xml:space="preserve">, în urma unui vot de </w:t>
      </w:r>
      <w:r w:rsidR="001B5E51">
        <w:rPr>
          <w:rFonts w:ascii="Arial" w:hAnsi="Arial" w:cs="Arial"/>
          <w:sz w:val="20"/>
          <w:szCs w:val="20"/>
          <w:lang w:val="fr-FR"/>
        </w:rPr>
        <w:t>ne</w:t>
      </w:r>
      <w:r w:rsidR="00D9483C" w:rsidRPr="00DC051A">
        <w:rPr>
          <w:rFonts w:ascii="Arial" w:hAnsi="Arial" w:cs="Arial"/>
          <w:sz w:val="20"/>
          <w:szCs w:val="20"/>
          <w:lang w:val="fr-FR"/>
        </w:rPr>
        <w:t>â</w:t>
      </w:r>
      <w:r w:rsidRPr="00410406">
        <w:rPr>
          <w:rFonts w:ascii="Arial" w:hAnsi="Arial" w:cs="Arial"/>
          <w:sz w:val="20"/>
          <w:szCs w:val="20"/>
          <w:lang w:val="fr-FR"/>
        </w:rPr>
        <w:t>ncredere ini</w:t>
      </w:r>
      <w:r w:rsidR="00582B69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>iat de opozi</w:t>
      </w:r>
      <w:r w:rsidR="00582B69">
        <w:rPr>
          <w:rFonts w:ascii="Arial" w:hAnsi="Arial" w:cs="Arial"/>
          <w:sz w:val="20"/>
          <w:szCs w:val="20"/>
          <w:lang w:val="fr-FR"/>
        </w:rPr>
        <w:t>ţ</w:t>
      </w:r>
      <w:r w:rsidRPr="00410406">
        <w:rPr>
          <w:rFonts w:ascii="Arial" w:hAnsi="Arial" w:cs="Arial"/>
          <w:sz w:val="20"/>
          <w:szCs w:val="20"/>
          <w:lang w:val="fr-FR"/>
        </w:rPr>
        <w:t>ia de stânga.</w:t>
      </w:r>
    </w:p>
    <w:p w:rsidR="00FC71C4" w:rsidRPr="00410406" w:rsidRDefault="00FC71C4" w:rsidP="00B658A9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C84690" w:rsidRPr="00A44863" w:rsidRDefault="00C84690" w:rsidP="00C8469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0"/>
          <w:szCs w:val="20"/>
          <w:bdr w:val="none" w:sz="0" w:space="0" w:color="auto"/>
          <w:lang w:val="en-GB"/>
        </w:rPr>
      </w:pPr>
      <w:r w:rsidRPr="00A44863">
        <w:rPr>
          <w:rFonts w:ascii="Arial" w:hAnsi="Arial" w:cs="Arial"/>
          <w:b/>
          <w:sz w:val="20"/>
          <w:szCs w:val="20"/>
          <w:bdr w:val="none" w:sz="0" w:space="0" w:color="auto"/>
          <w:lang w:val="en-GB"/>
        </w:rPr>
        <w:t>II. </w:t>
      </w:r>
      <w:r w:rsidR="000D23BD" w:rsidRPr="00A44863">
        <w:rPr>
          <w:rFonts w:ascii="Arial" w:hAnsi="Arial" w:cs="Arial"/>
          <w:b/>
          <w:sz w:val="20"/>
          <w:szCs w:val="20"/>
          <w:lang w:val="en-GB"/>
        </w:rPr>
        <w:t>Urm</w:t>
      </w:r>
      <w:r w:rsidR="00582B69" w:rsidRPr="00A44863">
        <w:rPr>
          <w:rFonts w:ascii="Arial" w:hAnsi="Arial" w:cs="Arial"/>
          <w:b/>
          <w:sz w:val="20"/>
          <w:szCs w:val="20"/>
          <w:lang w:val="en-GB"/>
        </w:rPr>
        <w:t>ă</w:t>
      </w:r>
      <w:r w:rsidR="000D23BD" w:rsidRPr="00A44863">
        <w:rPr>
          <w:rFonts w:ascii="Arial" w:hAnsi="Arial" w:cs="Arial"/>
          <w:b/>
          <w:sz w:val="20"/>
          <w:szCs w:val="20"/>
          <w:lang w:val="en-GB"/>
        </w:rPr>
        <w:t>rile date recomand</w:t>
      </w:r>
      <w:r w:rsidR="00582B69" w:rsidRPr="00A44863">
        <w:rPr>
          <w:rFonts w:ascii="Arial" w:hAnsi="Arial" w:cs="Arial"/>
          <w:b/>
          <w:sz w:val="20"/>
          <w:szCs w:val="20"/>
          <w:lang w:val="en-GB"/>
        </w:rPr>
        <w:t>ă</w:t>
      </w:r>
      <w:r w:rsidR="000D23BD" w:rsidRPr="00A44863">
        <w:rPr>
          <w:rFonts w:ascii="Arial" w:hAnsi="Arial" w:cs="Arial"/>
          <w:b/>
          <w:sz w:val="20"/>
          <w:szCs w:val="20"/>
          <w:lang w:val="en-GB"/>
        </w:rPr>
        <w:t>rilor Congresului</w:t>
      </w:r>
    </w:p>
    <w:p w:rsidR="00BB0016" w:rsidRPr="00A44863" w:rsidRDefault="00BB0016" w:rsidP="00BB0016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en-GB"/>
        </w:rPr>
      </w:pPr>
    </w:p>
    <w:p w:rsidR="000D23BD" w:rsidRPr="00A44863" w:rsidRDefault="008435F0" w:rsidP="000D23BD">
      <w:pPr>
        <w:spacing w:line="240" w:lineRule="exact"/>
        <w:rPr>
          <w:rFonts w:ascii="Arial" w:hAnsi="Arial" w:cs="Arial"/>
          <w:b/>
          <w:sz w:val="20"/>
          <w:szCs w:val="20"/>
          <w:lang w:val="en-GB"/>
        </w:rPr>
      </w:pPr>
      <w:r w:rsidRPr="00A44863">
        <w:rPr>
          <w:rFonts w:ascii="Arial" w:hAnsi="Arial" w:cs="Arial"/>
          <w:b/>
          <w:sz w:val="20"/>
          <w:szCs w:val="20"/>
          <w:lang w:val="en-GB"/>
        </w:rPr>
        <w:t xml:space="preserve">Adoptarea </w:t>
      </w:r>
      <w:r w:rsidR="00582B69" w:rsidRPr="00A44863">
        <w:rPr>
          <w:rFonts w:ascii="Arial" w:hAnsi="Arial" w:cs="Arial"/>
          <w:b/>
          <w:sz w:val="20"/>
          <w:szCs w:val="20"/>
          <w:lang w:val="en-GB"/>
        </w:rPr>
        <w:t>ş</w:t>
      </w:r>
      <w:r w:rsidR="000D23BD" w:rsidRPr="00A44863">
        <w:rPr>
          <w:rFonts w:ascii="Arial" w:hAnsi="Arial" w:cs="Arial"/>
          <w:b/>
          <w:sz w:val="20"/>
          <w:szCs w:val="20"/>
          <w:lang w:val="en-GB"/>
        </w:rPr>
        <w:t>i aplicarea SND (6.a)</w:t>
      </w:r>
    </w:p>
    <w:p w:rsidR="000D23BD" w:rsidRPr="00A44863" w:rsidRDefault="000D23BD" w:rsidP="000D23BD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:rsidR="00BB0016" w:rsidRPr="00A44863" w:rsidRDefault="000D23BD" w:rsidP="00BB0016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sz w:val="20"/>
          <w:szCs w:val="20"/>
          <w:lang w:val="en-GB"/>
        </w:rPr>
      </w:pPr>
      <w:r w:rsidRPr="00A44863">
        <w:rPr>
          <w:rFonts w:ascii="Arial" w:hAnsi="Arial" w:cs="Arial"/>
          <w:sz w:val="20"/>
          <w:szCs w:val="20"/>
          <w:lang w:val="en-GB"/>
        </w:rPr>
        <w:t xml:space="preserve">REC 322 (2012) invita </w:t>
      </w:r>
      <w:r w:rsidR="00582B69" w:rsidRPr="00A44863">
        <w:rPr>
          <w:rFonts w:ascii="Arial" w:hAnsi="Arial" w:cs="Arial"/>
          <w:sz w:val="20"/>
          <w:szCs w:val="20"/>
          <w:lang w:val="en-GB"/>
        </w:rPr>
        <w:t>autorităţile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 moldovene:</w:t>
      </w:r>
    </w:p>
    <w:p w:rsidR="008435F0" w:rsidRPr="00A44863" w:rsidRDefault="008435F0" w:rsidP="00BB0016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color w:val="auto"/>
          <w:sz w:val="20"/>
          <w:szCs w:val="20"/>
          <w:lang w:val="en-GB"/>
        </w:rPr>
      </w:pPr>
    </w:p>
    <w:p w:rsidR="00BB0016" w:rsidRPr="00A44863" w:rsidRDefault="00BB0016" w:rsidP="00BB0016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A44863">
        <w:rPr>
          <w:rFonts w:ascii="Arial" w:hAnsi="Arial" w:cs="Arial"/>
          <w:i/>
          <w:sz w:val="20"/>
          <w:szCs w:val="20"/>
          <w:lang w:val="en-GB"/>
        </w:rPr>
        <w:t xml:space="preserve">a. </w:t>
      </w:r>
      <w:r w:rsidR="000D23BD" w:rsidRPr="00A44863">
        <w:rPr>
          <w:rFonts w:ascii="Arial" w:hAnsi="Arial" w:cs="Arial"/>
          <w:sz w:val="20"/>
          <w:szCs w:val="20"/>
          <w:lang w:val="en-GB"/>
        </w:rPr>
        <w:t>s</w:t>
      </w:r>
      <w:r w:rsidR="00E90459" w:rsidRPr="00A44863">
        <w:rPr>
          <w:rFonts w:ascii="Arial" w:hAnsi="Arial" w:cs="Arial"/>
          <w:sz w:val="20"/>
          <w:szCs w:val="20"/>
          <w:lang w:val="en-GB"/>
        </w:rPr>
        <w:t>ă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continue discu</w:t>
      </w:r>
      <w:r w:rsidR="00582B69" w:rsidRPr="00A44863">
        <w:rPr>
          <w:rFonts w:ascii="Arial" w:hAnsi="Arial" w:cs="Arial"/>
          <w:sz w:val="20"/>
          <w:szCs w:val="20"/>
          <w:lang w:val="en-GB"/>
        </w:rPr>
        <w:t>ţ</w:t>
      </w:r>
      <w:r w:rsidR="000D23BD" w:rsidRPr="00A44863">
        <w:rPr>
          <w:rFonts w:ascii="Arial" w:hAnsi="Arial" w:cs="Arial"/>
          <w:sz w:val="20"/>
          <w:szCs w:val="20"/>
          <w:lang w:val="en-GB"/>
        </w:rPr>
        <w:t>iile privind Strateg</w:t>
      </w:r>
      <w:r w:rsidR="00E90459" w:rsidRPr="00A44863">
        <w:rPr>
          <w:rFonts w:ascii="Arial" w:hAnsi="Arial" w:cs="Arial"/>
          <w:sz w:val="20"/>
          <w:szCs w:val="20"/>
          <w:lang w:val="en-GB"/>
        </w:rPr>
        <w:t>ia na</w:t>
      </w:r>
      <w:r w:rsidR="00582B69" w:rsidRPr="00A44863">
        <w:rPr>
          <w:rFonts w:ascii="Arial" w:hAnsi="Arial" w:cs="Arial"/>
          <w:sz w:val="20"/>
          <w:szCs w:val="20"/>
          <w:lang w:val="en-GB"/>
        </w:rPr>
        <w:t>ţ</w:t>
      </w:r>
      <w:r w:rsidR="00E90459" w:rsidRPr="00A44863">
        <w:rPr>
          <w:rFonts w:ascii="Arial" w:hAnsi="Arial" w:cs="Arial"/>
          <w:sz w:val="20"/>
          <w:szCs w:val="20"/>
          <w:lang w:val="en-GB"/>
        </w:rPr>
        <w:t>ional</w:t>
      </w:r>
      <w:r w:rsidR="00582B69" w:rsidRPr="00A44863">
        <w:rPr>
          <w:rFonts w:ascii="Arial" w:hAnsi="Arial" w:cs="Arial"/>
          <w:sz w:val="20"/>
          <w:szCs w:val="20"/>
          <w:lang w:val="en-GB"/>
        </w:rPr>
        <w:t>ă</w:t>
      </w:r>
      <w:r w:rsidR="00E90459" w:rsidRPr="00A44863">
        <w:rPr>
          <w:rFonts w:ascii="Arial" w:hAnsi="Arial" w:cs="Arial"/>
          <w:sz w:val="20"/>
          <w:szCs w:val="20"/>
          <w:lang w:val="en-GB"/>
        </w:rPr>
        <w:t xml:space="preserve"> de descentralizare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în </w:t>
      </w:r>
      <w:r w:rsidR="000D23BD" w:rsidRPr="00945600">
        <w:rPr>
          <w:rFonts w:ascii="Arial" w:hAnsi="Arial" w:cs="Arial"/>
          <w:sz w:val="20"/>
          <w:szCs w:val="20"/>
          <w:lang w:val="en-GB"/>
        </w:rPr>
        <w:t>sânul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Parlementului si s</w:t>
      </w:r>
      <w:r w:rsidR="00E90459" w:rsidRPr="00A44863">
        <w:rPr>
          <w:rFonts w:ascii="Arial" w:hAnsi="Arial" w:cs="Arial"/>
          <w:sz w:val="20"/>
          <w:szCs w:val="20"/>
          <w:lang w:val="en-GB"/>
        </w:rPr>
        <w:t>ă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vegheze ca strategia s</w:t>
      </w:r>
      <w:r w:rsidR="00582B69" w:rsidRPr="00A44863">
        <w:rPr>
          <w:rFonts w:ascii="Arial" w:hAnsi="Arial" w:cs="Arial"/>
          <w:sz w:val="20"/>
          <w:szCs w:val="20"/>
          <w:lang w:val="en-GB"/>
        </w:rPr>
        <w:t>ă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fie aplicat</w:t>
      </w:r>
      <w:r w:rsidR="00582B69" w:rsidRPr="00A44863">
        <w:rPr>
          <w:rFonts w:ascii="Arial" w:hAnsi="Arial" w:cs="Arial"/>
          <w:sz w:val="20"/>
          <w:szCs w:val="20"/>
          <w:lang w:val="en-GB"/>
        </w:rPr>
        <w:t>ă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 conform inten</w:t>
      </w:r>
      <w:r w:rsidR="00582B69" w:rsidRPr="00A44863">
        <w:rPr>
          <w:rFonts w:ascii="Arial" w:hAnsi="Arial" w:cs="Arial"/>
          <w:sz w:val="20"/>
          <w:szCs w:val="20"/>
          <w:lang w:val="en-GB"/>
        </w:rPr>
        <w:t>ţ</w:t>
      </w:r>
      <w:r w:rsidR="000D23BD" w:rsidRPr="00A44863">
        <w:rPr>
          <w:rFonts w:ascii="Arial" w:hAnsi="Arial" w:cs="Arial"/>
          <w:sz w:val="20"/>
          <w:szCs w:val="20"/>
          <w:lang w:val="en-GB"/>
        </w:rPr>
        <w:t>iilor afi</w:t>
      </w:r>
      <w:r w:rsidR="00582B69" w:rsidRPr="00A44863">
        <w:rPr>
          <w:rFonts w:ascii="Arial" w:hAnsi="Arial" w:cs="Arial"/>
          <w:sz w:val="20"/>
          <w:szCs w:val="20"/>
          <w:lang w:val="en-GB"/>
        </w:rPr>
        <w:t>ş</w:t>
      </w:r>
      <w:r w:rsidR="000D23BD" w:rsidRPr="00A44863">
        <w:rPr>
          <w:rFonts w:ascii="Arial" w:hAnsi="Arial" w:cs="Arial"/>
          <w:sz w:val="20"/>
          <w:szCs w:val="20"/>
          <w:lang w:val="en-GB"/>
        </w:rPr>
        <w:t>ate de c</w:t>
      </w:r>
      <w:r w:rsidR="00582B69" w:rsidRPr="00A44863">
        <w:rPr>
          <w:rFonts w:ascii="Arial" w:hAnsi="Arial" w:cs="Arial"/>
          <w:sz w:val="20"/>
          <w:szCs w:val="20"/>
          <w:lang w:val="en-GB"/>
        </w:rPr>
        <w:t>ă</w:t>
      </w:r>
      <w:r w:rsidR="000D23BD" w:rsidRPr="00A44863">
        <w:rPr>
          <w:rFonts w:ascii="Arial" w:hAnsi="Arial" w:cs="Arial"/>
          <w:sz w:val="20"/>
          <w:szCs w:val="20"/>
          <w:lang w:val="en-GB"/>
        </w:rPr>
        <w:t xml:space="preserve">tre </w:t>
      </w:r>
      <w:r w:rsidR="00582B69" w:rsidRPr="00A44863">
        <w:rPr>
          <w:rFonts w:ascii="Arial" w:hAnsi="Arial" w:cs="Arial"/>
          <w:sz w:val="20"/>
          <w:szCs w:val="20"/>
          <w:lang w:val="en-GB"/>
        </w:rPr>
        <w:t>autorităţile</w:t>
      </w:r>
      <w:r w:rsidR="00F329D8">
        <w:rPr>
          <w:rFonts w:ascii="Arial" w:hAnsi="Arial" w:cs="Arial"/>
          <w:sz w:val="20"/>
          <w:szCs w:val="20"/>
          <w:lang w:val="en-GB"/>
        </w:rPr>
        <w:t xml:space="preserve"> </w:t>
      </w:r>
      <w:r w:rsidR="00837F25" w:rsidRPr="00A44863">
        <w:rPr>
          <w:rFonts w:ascii="Arial" w:hAnsi="Arial" w:cs="Arial"/>
          <w:sz w:val="20"/>
          <w:szCs w:val="20"/>
          <w:lang w:val="en-GB"/>
        </w:rPr>
        <w:t>naţionale</w:t>
      </w:r>
      <w:r w:rsidR="000D23BD" w:rsidRPr="00A44863">
        <w:rPr>
          <w:rFonts w:ascii="Arial" w:hAnsi="Arial" w:cs="Arial"/>
          <w:sz w:val="20"/>
          <w:szCs w:val="20"/>
          <w:lang w:val="en-GB"/>
        </w:rPr>
        <w:t>.</w:t>
      </w:r>
    </w:p>
    <w:p w:rsidR="000D23BD" w:rsidRPr="00A44863" w:rsidRDefault="000D23BD" w:rsidP="000D23BD">
      <w:pPr>
        <w:spacing w:line="240" w:lineRule="exact"/>
        <w:rPr>
          <w:rFonts w:ascii="Arial" w:hAnsi="Arial" w:cs="Arial"/>
          <w:sz w:val="20"/>
          <w:szCs w:val="20"/>
          <w:lang w:val="en-GB"/>
        </w:rPr>
      </w:pPr>
    </w:p>
    <w:p w:rsidR="002D2C8E" w:rsidRPr="00410406" w:rsidRDefault="000D23BD" w:rsidP="000D23BD">
      <w:pPr>
        <w:pStyle w:val="CorpsA"/>
        <w:numPr>
          <w:ilvl w:val="0"/>
          <w:numId w:val="36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sz w:val="20"/>
          <w:szCs w:val="20"/>
          <w:lang w:val="en-GB"/>
        </w:rPr>
        <w:t>Reprezentant</w:t>
      </w:r>
      <w:r w:rsidR="00F329D8">
        <w:rPr>
          <w:rFonts w:ascii="Arial" w:hAnsi="Arial" w:cs="Arial"/>
          <w:sz w:val="20"/>
          <w:szCs w:val="20"/>
          <w:lang w:val="en-GB"/>
        </w:rPr>
        <w:t>ul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 C</w:t>
      </w:r>
      <w:r w:rsidR="008435F0" w:rsidRPr="00A44863">
        <w:rPr>
          <w:rFonts w:ascii="Arial" w:hAnsi="Arial" w:cs="Arial"/>
          <w:sz w:val="20"/>
          <w:szCs w:val="20"/>
          <w:lang w:val="en-GB"/>
        </w:rPr>
        <w:t>ancelariei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 de stat îns</w:t>
      </w:r>
      <w:r w:rsidR="00837F25" w:rsidRPr="00A44863">
        <w:rPr>
          <w:rFonts w:ascii="Arial" w:hAnsi="Arial" w:cs="Arial"/>
          <w:sz w:val="20"/>
          <w:szCs w:val="20"/>
          <w:lang w:val="en-GB"/>
        </w:rPr>
        <w:t>ă</w:t>
      </w:r>
      <w:r w:rsidRPr="00A44863">
        <w:rPr>
          <w:rFonts w:ascii="Arial" w:hAnsi="Arial" w:cs="Arial"/>
          <w:sz w:val="20"/>
          <w:szCs w:val="20"/>
          <w:lang w:val="en-GB"/>
        </w:rPr>
        <w:t>rcinat cu descentralizarea - a indicat delega</w:t>
      </w:r>
      <w:r w:rsidR="00837F25" w:rsidRPr="00A44863">
        <w:rPr>
          <w:rFonts w:ascii="Arial" w:hAnsi="Arial" w:cs="Arial"/>
          <w:sz w:val="20"/>
          <w:szCs w:val="20"/>
          <w:lang w:val="en-GB"/>
        </w:rPr>
        <w:t>ţ</w:t>
      </w:r>
      <w:r w:rsidRPr="00A44863">
        <w:rPr>
          <w:rFonts w:ascii="Arial" w:hAnsi="Arial" w:cs="Arial"/>
          <w:sz w:val="20"/>
          <w:szCs w:val="20"/>
          <w:lang w:val="en-GB"/>
        </w:rPr>
        <w:t>iei c</w:t>
      </w:r>
      <w:r w:rsidR="00837F25" w:rsidRPr="00A44863">
        <w:rPr>
          <w:rFonts w:ascii="Arial" w:hAnsi="Arial" w:cs="Arial"/>
          <w:sz w:val="20"/>
          <w:szCs w:val="20"/>
          <w:lang w:val="en-GB"/>
        </w:rPr>
        <w:t>ă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 Planul de ac</w:t>
      </w:r>
      <w:r w:rsidR="00837F25" w:rsidRPr="00A44863">
        <w:rPr>
          <w:rFonts w:ascii="Arial" w:hAnsi="Arial" w:cs="Arial"/>
          <w:sz w:val="20"/>
          <w:szCs w:val="20"/>
          <w:lang w:val="en-GB"/>
        </w:rPr>
        <w:t>ţ</w:t>
      </w:r>
      <w:r w:rsidRPr="00A44863">
        <w:rPr>
          <w:rFonts w:ascii="Arial" w:hAnsi="Arial" w:cs="Arial"/>
          <w:sz w:val="20"/>
          <w:szCs w:val="20"/>
          <w:lang w:val="en-GB"/>
        </w:rPr>
        <w:t>iune pentru aplicarea SND (prev</w:t>
      </w:r>
      <w:r w:rsidR="00837F25" w:rsidRPr="00A44863">
        <w:rPr>
          <w:rFonts w:ascii="Arial" w:hAnsi="Arial" w:cs="Arial"/>
          <w:sz w:val="20"/>
          <w:szCs w:val="20"/>
          <w:lang w:val="en-GB"/>
        </w:rPr>
        <w:t>ă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zut </w:t>
      </w:r>
      <w:r w:rsidR="008435F0" w:rsidRPr="00A44863">
        <w:rPr>
          <w:rFonts w:ascii="Arial" w:hAnsi="Arial" w:cs="Arial"/>
          <w:sz w:val="20"/>
          <w:szCs w:val="20"/>
          <w:lang w:val="en-GB"/>
        </w:rPr>
        <w:t>pentru perioada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 2012 </w:t>
      </w:r>
      <w:r w:rsidR="008435F0" w:rsidRPr="00A44863">
        <w:rPr>
          <w:rFonts w:ascii="Arial" w:hAnsi="Arial" w:cs="Arial"/>
          <w:sz w:val="20"/>
          <w:szCs w:val="20"/>
          <w:lang w:val="en-GB"/>
        </w:rPr>
        <w:t>-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 2015), nu s-a aplicat decât par</w:t>
      </w:r>
      <w:r w:rsidR="00837F25" w:rsidRPr="00A44863">
        <w:rPr>
          <w:rFonts w:ascii="Arial" w:hAnsi="Arial" w:cs="Arial"/>
          <w:sz w:val="20"/>
          <w:szCs w:val="20"/>
          <w:lang w:val="en-GB"/>
        </w:rPr>
        <w:t>ţ</w:t>
      </w:r>
      <w:r w:rsidRPr="00A44863">
        <w:rPr>
          <w:rFonts w:ascii="Arial" w:hAnsi="Arial" w:cs="Arial"/>
          <w:sz w:val="20"/>
          <w:szCs w:val="20"/>
          <w:lang w:val="en-GB"/>
        </w:rPr>
        <w:t>ial (la 45 %, du</w:t>
      </w:r>
      <w:r w:rsidR="00E90459" w:rsidRPr="00A44863">
        <w:rPr>
          <w:rFonts w:ascii="Arial" w:hAnsi="Arial" w:cs="Arial"/>
          <w:sz w:val="20"/>
          <w:szCs w:val="20"/>
          <w:lang w:val="en-GB"/>
        </w:rPr>
        <w:t>p</w:t>
      </w:r>
      <w:r w:rsidR="00837F25" w:rsidRPr="00A44863">
        <w:rPr>
          <w:rFonts w:ascii="Arial" w:hAnsi="Arial" w:cs="Arial"/>
          <w:sz w:val="20"/>
          <w:szCs w:val="20"/>
          <w:lang w:val="en-GB"/>
        </w:rPr>
        <w:t>ă</w:t>
      </w:r>
      <w:r w:rsidR="00E90459" w:rsidRPr="00A44863">
        <w:rPr>
          <w:rFonts w:ascii="Arial" w:hAnsi="Arial" w:cs="Arial"/>
          <w:sz w:val="20"/>
          <w:szCs w:val="20"/>
          <w:lang w:val="en-GB"/>
        </w:rPr>
        <w:t xml:space="preserve"> cum </w:t>
      </w:r>
      <w:r w:rsidR="00AC5C94" w:rsidRPr="00A44863">
        <w:rPr>
          <w:rFonts w:ascii="Arial" w:hAnsi="Arial" w:cs="Arial"/>
          <w:sz w:val="20"/>
          <w:szCs w:val="20"/>
          <w:lang w:val="en-GB"/>
        </w:rPr>
        <w:t xml:space="preserve">i </w:t>
      </w:r>
      <w:r w:rsidR="00E90459" w:rsidRPr="00A44863">
        <w:rPr>
          <w:rFonts w:ascii="Arial" w:hAnsi="Arial" w:cs="Arial"/>
          <w:sz w:val="20"/>
          <w:szCs w:val="20"/>
          <w:lang w:val="en-GB"/>
        </w:rPr>
        <w:t>s-a indicat delega</w:t>
      </w:r>
      <w:r w:rsidR="00837F25" w:rsidRPr="00A44863">
        <w:rPr>
          <w:rFonts w:ascii="Arial" w:hAnsi="Arial" w:cs="Arial"/>
          <w:sz w:val="20"/>
          <w:szCs w:val="20"/>
          <w:lang w:val="en-GB"/>
        </w:rPr>
        <w:t>ţ</w:t>
      </w:r>
      <w:r w:rsidR="00E90459" w:rsidRPr="00A44863">
        <w:rPr>
          <w:rFonts w:ascii="Arial" w:hAnsi="Arial" w:cs="Arial"/>
          <w:sz w:val="20"/>
          <w:szCs w:val="20"/>
          <w:lang w:val="en-GB"/>
        </w:rPr>
        <w:t xml:space="preserve">iei). </w:t>
      </w:r>
      <w:r w:rsidRPr="00A44863">
        <w:rPr>
          <w:rFonts w:ascii="Arial" w:hAnsi="Arial" w:cs="Arial"/>
          <w:sz w:val="20"/>
          <w:szCs w:val="20"/>
          <w:lang w:val="en-GB"/>
        </w:rPr>
        <w:t>Legea privind finanțele publice locale a fost modificat</w:t>
      </w:r>
      <w:r w:rsidR="00837F25" w:rsidRPr="00A44863">
        <w:rPr>
          <w:rFonts w:ascii="Arial" w:hAnsi="Arial" w:cs="Arial"/>
          <w:sz w:val="20"/>
          <w:szCs w:val="20"/>
          <w:lang w:val="en-GB"/>
        </w:rPr>
        <w:t>ă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 în 2013, în diferite ministere </w:t>
      </w:r>
      <w:r w:rsidR="008435F0" w:rsidRPr="00A44863">
        <w:rPr>
          <w:rFonts w:ascii="Arial" w:hAnsi="Arial" w:cs="Arial"/>
          <w:sz w:val="20"/>
          <w:szCs w:val="20"/>
          <w:lang w:val="en-GB"/>
        </w:rPr>
        <w:t xml:space="preserve">au fost create </w:t>
      </w:r>
      <w:r w:rsidRPr="00A44863">
        <w:rPr>
          <w:rFonts w:ascii="Arial" w:hAnsi="Arial" w:cs="Arial"/>
          <w:sz w:val="20"/>
          <w:szCs w:val="20"/>
          <w:lang w:val="en-GB"/>
        </w:rPr>
        <w:t>grupuri de lucru</w:t>
      </w:r>
      <w:r w:rsidR="00F329D8">
        <w:rPr>
          <w:rFonts w:ascii="Arial" w:hAnsi="Arial" w:cs="Arial"/>
          <w:sz w:val="20"/>
          <w:szCs w:val="20"/>
          <w:lang w:val="en-GB"/>
        </w:rPr>
        <w:t xml:space="preserve"> </w:t>
      </w:r>
      <w:r w:rsidRPr="00A44863">
        <w:rPr>
          <w:rFonts w:ascii="Arial" w:hAnsi="Arial" w:cs="Arial"/>
          <w:sz w:val="20"/>
          <w:szCs w:val="20"/>
          <w:lang w:val="en-GB"/>
        </w:rPr>
        <w:t>ș</w:t>
      </w:r>
      <w:r w:rsidR="00E90459" w:rsidRPr="00A44863">
        <w:rPr>
          <w:rFonts w:ascii="Arial" w:hAnsi="Arial" w:cs="Arial"/>
          <w:sz w:val="20"/>
          <w:szCs w:val="20"/>
          <w:lang w:val="en-GB"/>
        </w:rPr>
        <w:t>i o Comisie paritară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 pentru </w:t>
      </w:r>
      <w:r w:rsidR="00E90459" w:rsidRPr="00A44863">
        <w:rPr>
          <w:rFonts w:ascii="Arial" w:hAnsi="Arial" w:cs="Arial"/>
          <w:sz w:val="20"/>
          <w:szCs w:val="20"/>
          <w:lang w:val="en-GB"/>
        </w:rPr>
        <w:t xml:space="preserve">descentralizare </w:t>
      </w:r>
      <w:r w:rsidRPr="00A44863">
        <w:rPr>
          <w:rFonts w:ascii="Arial" w:hAnsi="Arial" w:cs="Arial"/>
          <w:sz w:val="20"/>
          <w:szCs w:val="20"/>
          <w:lang w:val="en-GB"/>
        </w:rPr>
        <w:t>(creat</w:t>
      </w:r>
      <w:r w:rsidR="008435F0" w:rsidRPr="00A44863">
        <w:rPr>
          <w:rFonts w:ascii="Arial" w:hAnsi="Arial" w:cs="Arial"/>
          <w:sz w:val="20"/>
          <w:szCs w:val="20"/>
          <w:lang w:val="en-GB"/>
        </w:rPr>
        <w:t xml:space="preserve">ă în 2010) </w:t>
      </w:r>
      <w:r w:rsidRPr="00A44863">
        <w:rPr>
          <w:rFonts w:ascii="Arial" w:hAnsi="Arial" w:cs="Arial"/>
          <w:sz w:val="20"/>
          <w:szCs w:val="20"/>
          <w:lang w:val="en-GB"/>
        </w:rPr>
        <w:t>compus</w:t>
      </w:r>
      <w:r w:rsidR="008435F0" w:rsidRPr="00A44863">
        <w:rPr>
          <w:rFonts w:ascii="Arial" w:hAnsi="Arial" w:cs="Arial"/>
          <w:sz w:val="20"/>
          <w:szCs w:val="20"/>
          <w:lang w:val="en-GB"/>
        </w:rPr>
        <w:t>ă</w:t>
      </w:r>
      <w:r w:rsidRPr="00A44863">
        <w:rPr>
          <w:rFonts w:ascii="Arial" w:hAnsi="Arial" w:cs="Arial"/>
          <w:sz w:val="20"/>
          <w:szCs w:val="20"/>
          <w:lang w:val="en-GB"/>
        </w:rPr>
        <w:t xml:space="preserve"> din r</w:t>
      </w:r>
      <w:r w:rsidR="008435F0" w:rsidRPr="00A44863">
        <w:rPr>
          <w:rFonts w:ascii="Arial" w:hAnsi="Arial" w:cs="Arial"/>
          <w:sz w:val="20"/>
          <w:szCs w:val="20"/>
          <w:lang w:val="en-GB"/>
        </w:rPr>
        <w:t xml:space="preserve">eprezentanți ai Guvernului și </w:t>
      </w:r>
      <w:r w:rsidRPr="00A44863">
        <w:rPr>
          <w:rFonts w:ascii="Arial" w:hAnsi="Arial" w:cs="Arial"/>
          <w:sz w:val="20"/>
          <w:szCs w:val="20"/>
          <w:lang w:val="en-GB"/>
        </w:rPr>
        <w:t>7 reprezentanți ai autorităților local</w:t>
      </w:r>
      <w:r w:rsidR="008435F0" w:rsidRPr="00A44863">
        <w:rPr>
          <w:rFonts w:ascii="Arial" w:hAnsi="Arial" w:cs="Arial"/>
          <w:sz w:val="20"/>
          <w:szCs w:val="20"/>
          <w:lang w:val="en-GB"/>
        </w:rPr>
        <w:t xml:space="preserve">e și ai societății civile. </w:t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Această Comisie este un organ consultativ destinat să revizuiască și să aprobe 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>SND</w:t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prin stabilirea direcțiilor, 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>priorităților și etapel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>or</w:t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de punere în aplicare </w:t>
      </w:r>
      <w:r w:rsidR="00CC0EE1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procesului de descentralizare. Se pare că această comisie nu a funcționat corect în prima fază </w:t>
      </w:r>
      <w:r w:rsidR="00CC0EE1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de implementare a SND. Reprezentantul Cancelariei de </w:t>
      </w:r>
      <w:r w:rsidR="00AC5C94" w:rsidRPr="00A44863">
        <w:rPr>
          <w:rFonts w:ascii="Arial" w:hAnsi="Arial" w:cs="Arial"/>
          <w:color w:val="222222"/>
          <w:sz w:val="20"/>
          <w:szCs w:val="20"/>
          <w:lang w:val="fr-FR"/>
        </w:rPr>
        <w:t>s</w:t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tat a subliniat, de asemenea, necesitatea de </w:t>
      </w:r>
      <w:r w:rsidR="00CC0EE1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>consolida</w:t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capacit</w:t>
      </w:r>
      <w:r w:rsidR="00837F25" w:rsidRPr="00A44863">
        <w:rPr>
          <w:rFonts w:ascii="Arial" w:hAnsi="Arial" w:cs="Arial"/>
          <w:color w:val="222222"/>
          <w:sz w:val="20"/>
          <w:szCs w:val="20"/>
          <w:lang w:val="fr-FR"/>
        </w:rPr>
        <w:t>ăţ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>ile</w:t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>e de</w:t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gestiona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>re a</w:t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noi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>lor</w:t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competențe.</w:t>
      </w:r>
    </w:p>
    <w:p w:rsidR="0088107E" w:rsidRPr="00410406" w:rsidRDefault="0088107E" w:rsidP="0088107E">
      <w:pPr>
        <w:pStyle w:val="CorpsA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275235" w:rsidRPr="00CC0EE1" w:rsidRDefault="008435F0" w:rsidP="003203D5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Președinta CALM, </w:t>
      </w:r>
      <w:r w:rsidR="00AC5C9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subliniat faptul că, colectivităţile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locale au fost implicate în </w:t>
      </w:r>
      <w:r w:rsidR="00F329D8">
        <w:rPr>
          <w:rFonts w:ascii="Arial" w:hAnsi="Arial" w:cs="Arial"/>
          <w:color w:val="222222"/>
          <w:sz w:val="20"/>
          <w:szCs w:val="20"/>
          <w:lang w:val="fr-FR"/>
        </w:rPr>
        <w:t>elaborarea</w:t>
      </w:r>
      <w:r w:rsidR="00F329D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>SND</w:t>
      </w:r>
      <w:r w:rsidR="00F329D8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>prin intermediul asocia</w:t>
      </w:r>
      <w:r w:rsidR="00837F25" w:rsidRPr="00A44863">
        <w:rPr>
          <w:rFonts w:ascii="Arial" w:hAnsi="Arial" w:cs="Arial"/>
          <w:color w:val="222222"/>
          <w:sz w:val="20"/>
          <w:szCs w:val="20"/>
          <w:lang w:val="fr-FR"/>
        </w:rPr>
        <w:t>ţ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>iei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. </w:t>
      </w:r>
      <w:r w:rsidRPr="00DC051A">
        <w:rPr>
          <w:rFonts w:ascii="Arial" w:hAnsi="Arial" w:cs="Arial"/>
          <w:color w:val="222222"/>
          <w:sz w:val="20"/>
          <w:szCs w:val="20"/>
          <w:lang w:val="fr-FR"/>
        </w:rPr>
        <w:t>Ea a deplâns</w:t>
      </w:r>
      <w:r w:rsidR="00F329D8" w:rsidRPr="00DC051A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E90459" w:rsidRPr="00DC051A">
        <w:rPr>
          <w:rFonts w:ascii="Arial" w:hAnsi="Arial" w:cs="Arial"/>
          <w:color w:val="222222"/>
          <w:sz w:val="20"/>
          <w:szCs w:val="20"/>
          <w:lang w:val="fr-FR"/>
        </w:rPr>
        <w:t>marea întârziere</w:t>
      </w:r>
      <w:r w:rsidRPr="00DC051A">
        <w:rPr>
          <w:rFonts w:ascii="Arial" w:hAnsi="Arial" w:cs="Arial"/>
          <w:color w:val="222222"/>
          <w:sz w:val="20"/>
          <w:szCs w:val="20"/>
          <w:lang w:val="fr-FR"/>
        </w:rPr>
        <w:t xml:space="preserve"> în punerea în aplicare a SND.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Ea a regretat, de asemenea, lipsa de dialog între autoritățile </w:t>
      </w:r>
      <w:r w:rsidR="00837F25" w:rsidRPr="00A44863">
        <w:rPr>
          <w:rFonts w:ascii="Arial" w:hAnsi="Arial" w:cs="Arial"/>
          <w:color w:val="222222"/>
          <w:sz w:val="20"/>
          <w:szCs w:val="20"/>
          <w:lang w:val="fr-FR"/>
        </w:rPr>
        <w:t>naţionale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și locale cu privire la toate problemele care 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>le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privesc în mod direct, precizând că autoritățile locale au fost consultate în ultimul minut, fără posibilitatea de a 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consulta </w:t>
      </w:r>
      <w:r w:rsidR="00E42C23">
        <w:rPr>
          <w:rFonts w:ascii="Arial" w:hAnsi="Arial" w:cs="Arial"/>
          <w:color w:val="222222"/>
          <w:sz w:val="20"/>
          <w:szCs w:val="20"/>
          <w:lang w:val="fr-FR"/>
        </w:rPr>
        <w:t xml:space="preserve">proiectele 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>în avans</w:t>
      </w:r>
      <w:r w:rsidR="00E42C23">
        <w:rPr>
          <w:rFonts w:ascii="Arial" w:hAnsi="Arial" w:cs="Arial"/>
          <w:color w:val="222222"/>
          <w:sz w:val="20"/>
          <w:szCs w:val="20"/>
          <w:lang w:val="fr-FR"/>
        </w:rPr>
        <w:t>.</w:t>
      </w:r>
      <w:r w:rsidR="00E90459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Reprezentanții CALM c</w:t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>onsider</w:t>
      </w:r>
      <w:r w:rsidR="00837F25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că </w:t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cordul de asociere cu Uniunea Europeană ar putea da un nou impuls punerii</w:t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în aplicare a SND, ca parte </w:t>
      </w:r>
      <w:r w:rsidR="00CC0EE1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>a 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cordului.</w:t>
      </w:r>
    </w:p>
    <w:p w:rsidR="00CC0EE1" w:rsidRDefault="00CC0EE1" w:rsidP="00CC0EE1">
      <w:pPr>
        <w:pStyle w:val="ac"/>
        <w:rPr>
          <w:rFonts w:hAnsi="Arial" w:cs="Arial"/>
          <w:lang w:val="fr-FR"/>
        </w:rPr>
      </w:pPr>
    </w:p>
    <w:p w:rsidR="00CC0EE1" w:rsidRDefault="00CC0EE1" w:rsidP="00275235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u w:val="single"/>
          <w:lang w:val="fr-FR" w:eastAsia="sk-SK"/>
        </w:rPr>
      </w:pPr>
    </w:p>
    <w:p w:rsidR="00CC0EE1" w:rsidRDefault="00CC0EE1" w:rsidP="00275235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u w:val="single"/>
          <w:lang w:val="fr-FR" w:eastAsia="sk-SK"/>
        </w:rPr>
      </w:pPr>
    </w:p>
    <w:p w:rsidR="00275235" w:rsidRPr="00410406" w:rsidRDefault="00275235" w:rsidP="00275235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lang w:val="fr-FR" w:eastAsia="sk-SK"/>
        </w:rPr>
      </w:pPr>
      <w:r w:rsidRPr="00410406">
        <w:rPr>
          <w:rFonts w:hAnsi="Arial" w:cs="Arial"/>
          <w:b/>
          <w:u w:val="single"/>
          <w:lang w:val="fr-FR" w:eastAsia="sk-SK"/>
        </w:rPr>
        <w:t>Ac</w:t>
      </w:r>
      <w:r w:rsidR="008435F0" w:rsidRPr="00410406">
        <w:rPr>
          <w:rFonts w:hAnsi="Arial" w:cs="Arial"/>
          <w:b/>
          <w:u w:val="single"/>
          <w:lang w:val="fr-FR" w:eastAsia="sk-SK"/>
        </w:rPr>
        <w:t>ţiunea recomandată</w:t>
      </w:r>
      <w:r w:rsidRPr="00410406">
        <w:rPr>
          <w:rFonts w:hAnsi="Arial" w:cs="Arial"/>
          <w:b/>
          <w:lang w:val="fr-FR" w:eastAsia="sk-SK"/>
        </w:rPr>
        <w:t xml:space="preserve">: </w:t>
      </w:r>
    </w:p>
    <w:p w:rsidR="00275235" w:rsidRPr="00410406" w:rsidRDefault="00275235" w:rsidP="00275235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lang w:val="fr-FR" w:eastAsia="sk-SK"/>
        </w:rPr>
      </w:pPr>
    </w:p>
    <w:p w:rsidR="008435F0" w:rsidRPr="00A44863" w:rsidRDefault="008435F0" w:rsidP="008435F0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Fonts w:hAnsi="Arial" w:cs="Arial"/>
          <w:b/>
          <w:color w:val="222222"/>
          <w:lang w:val="fr-FR"/>
        </w:rPr>
        <w:t xml:space="preserve">În ciuda dificultăților politice, cerințele </w:t>
      </w:r>
      <w:r w:rsidR="004C779E" w:rsidRPr="00A44863">
        <w:rPr>
          <w:rFonts w:hAnsi="Arial" w:cs="Arial"/>
          <w:b/>
          <w:color w:val="222222"/>
          <w:lang w:val="fr-FR"/>
        </w:rPr>
        <w:t xml:space="preserve">necesare </w:t>
      </w:r>
      <w:r w:rsidRPr="00A44863">
        <w:rPr>
          <w:rFonts w:hAnsi="Arial" w:cs="Arial"/>
          <w:b/>
          <w:color w:val="222222"/>
          <w:lang w:val="fr-FR"/>
        </w:rPr>
        <w:t>pentru punerea în aplicare a SND par</w:t>
      </w:r>
      <w:r w:rsidR="004C779E" w:rsidRPr="00A44863">
        <w:rPr>
          <w:rFonts w:hAnsi="Arial" w:cs="Arial"/>
          <w:b/>
          <w:color w:val="222222"/>
          <w:lang w:val="fr-FR"/>
        </w:rPr>
        <w:t xml:space="preserve"> a fi reunite</w:t>
      </w:r>
      <w:r w:rsidRPr="00A44863">
        <w:rPr>
          <w:rFonts w:hAnsi="Arial" w:cs="Arial"/>
          <w:b/>
          <w:color w:val="222222"/>
          <w:lang w:val="fr-FR"/>
        </w:rPr>
        <w:t xml:space="preserve">. </w:t>
      </w:r>
      <w:r w:rsidR="004C779E" w:rsidRPr="00A44863">
        <w:rPr>
          <w:rFonts w:hAnsi="Arial" w:cs="Arial"/>
          <w:b/>
          <w:color w:val="222222"/>
          <w:lang w:val="fr-FR"/>
        </w:rPr>
        <w:t>Procedura de punere în aplicare a</w:t>
      </w:r>
      <w:r w:rsidR="000C5F50">
        <w:rPr>
          <w:rFonts w:hAnsi="Arial" w:cs="Arial"/>
          <w:b/>
          <w:color w:val="222222"/>
          <w:lang w:val="fr-FR"/>
        </w:rPr>
        <w:t xml:space="preserve"> SND</w:t>
      </w:r>
      <w:r w:rsidR="00E42C23">
        <w:rPr>
          <w:rFonts w:hAnsi="Arial" w:cs="Arial"/>
          <w:b/>
          <w:color w:val="222222"/>
          <w:lang w:val="fr-FR"/>
        </w:rPr>
        <w:t xml:space="preserve"> </w:t>
      </w:r>
      <w:r w:rsidR="004C779E" w:rsidRPr="00A44863">
        <w:rPr>
          <w:rFonts w:hAnsi="Arial" w:cs="Arial"/>
          <w:b/>
          <w:color w:val="222222"/>
          <w:lang w:val="fr-FR"/>
        </w:rPr>
        <w:t xml:space="preserve">a </w:t>
      </w:r>
      <w:r w:rsidR="009F73EC" w:rsidRPr="00A44863">
        <w:rPr>
          <w:rFonts w:hAnsi="Arial" w:cs="Arial"/>
          <w:b/>
          <w:color w:val="222222"/>
          <w:lang w:val="fr-FR"/>
        </w:rPr>
        <w:t>început, și</w:t>
      </w:r>
      <w:r w:rsidRPr="00A44863">
        <w:rPr>
          <w:rFonts w:hAnsi="Arial" w:cs="Arial"/>
          <w:b/>
          <w:color w:val="222222"/>
          <w:lang w:val="fr-FR"/>
        </w:rPr>
        <w:t xml:space="preserve"> putem</w:t>
      </w:r>
      <w:r w:rsidR="004C779E" w:rsidRPr="00A44863">
        <w:rPr>
          <w:rFonts w:hAnsi="Arial" w:cs="Arial"/>
          <w:b/>
          <w:color w:val="222222"/>
          <w:lang w:val="fr-FR"/>
        </w:rPr>
        <w:t xml:space="preserve"> afirma</w:t>
      </w:r>
      <w:r w:rsidR="00E42C23">
        <w:rPr>
          <w:rFonts w:hAnsi="Arial" w:cs="Arial"/>
          <w:b/>
          <w:color w:val="222222"/>
          <w:lang w:val="fr-FR"/>
        </w:rPr>
        <w:t xml:space="preserve"> </w:t>
      </w:r>
      <w:r w:rsidR="004C779E" w:rsidRPr="00A44863">
        <w:rPr>
          <w:rFonts w:hAnsi="Arial" w:cs="Arial"/>
          <w:b/>
          <w:color w:val="222222"/>
          <w:lang w:val="fr-FR"/>
        </w:rPr>
        <w:t xml:space="preserve">că </w:t>
      </w:r>
      <w:r w:rsidRPr="00A44863">
        <w:rPr>
          <w:rFonts w:hAnsi="Arial" w:cs="Arial"/>
          <w:b/>
          <w:color w:val="222222"/>
          <w:lang w:val="fr-FR"/>
        </w:rPr>
        <w:t xml:space="preserve">o </w:t>
      </w:r>
      <w:r w:rsidR="004C779E" w:rsidRPr="00A44863">
        <w:rPr>
          <w:rFonts w:hAnsi="Arial" w:cs="Arial"/>
          <w:b/>
          <w:color w:val="222222"/>
          <w:lang w:val="fr-FR"/>
        </w:rPr>
        <w:t>munca</w:t>
      </w:r>
      <w:r w:rsidRPr="00A44863">
        <w:rPr>
          <w:rFonts w:hAnsi="Arial" w:cs="Arial"/>
          <w:b/>
          <w:color w:val="222222"/>
          <w:lang w:val="fr-FR"/>
        </w:rPr>
        <w:t xml:space="preserve"> preliminară remarcabil</w:t>
      </w:r>
      <w:r w:rsidR="00837F25" w:rsidRPr="00A44863">
        <w:rPr>
          <w:rFonts w:hAnsi="Arial" w:cs="Arial"/>
          <w:b/>
          <w:color w:val="222222"/>
          <w:lang w:val="fr-FR"/>
        </w:rPr>
        <w:t>ă</w:t>
      </w:r>
      <w:r w:rsidRPr="00A44863">
        <w:rPr>
          <w:rFonts w:hAnsi="Arial" w:cs="Arial"/>
          <w:b/>
          <w:color w:val="222222"/>
          <w:lang w:val="fr-FR"/>
        </w:rPr>
        <w:t xml:space="preserve"> a fost </w:t>
      </w:r>
      <w:r w:rsidR="00E42C23">
        <w:rPr>
          <w:rFonts w:hAnsi="Arial" w:cs="Arial"/>
          <w:b/>
          <w:color w:val="222222"/>
          <w:lang w:val="fr-FR"/>
        </w:rPr>
        <w:t>deja</w:t>
      </w:r>
      <w:r w:rsidR="000C5F50">
        <w:rPr>
          <w:rFonts w:hAnsi="Arial" w:cs="Arial"/>
          <w:b/>
          <w:color w:val="222222"/>
          <w:lang w:val="fr-FR"/>
        </w:rPr>
        <w:t xml:space="preserve"> </w:t>
      </w:r>
      <w:r w:rsidR="004C779E" w:rsidRPr="00A44863">
        <w:rPr>
          <w:rFonts w:hAnsi="Arial" w:cs="Arial"/>
          <w:b/>
          <w:color w:val="222222"/>
          <w:lang w:val="fr-FR"/>
        </w:rPr>
        <w:t>realizat</w:t>
      </w:r>
      <w:r w:rsidR="00837F25" w:rsidRPr="00A44863">
        <w:rPr>
          <w:rFonts w:hAnsi="Arial" w:cs="Arial"/>
          <w:b/>
          <w:color w:val="222222"/>
          <w:lang w:val="fr-FR"/>
        </w:rPr>
        <w:t>ă</w:t>
      </w:r>
      <w:r w:rsidRPr="00A44863">
        <w:rPr>
          <w:rFonts w:hAnsi="Arial" w:cs="Arial"/>
          <w:b/>
          <w:color w:val="222222"/>
          <w:lang w:val="fr-FR"/>
        </w:rPr>
        <w:t xml:space="preserve"> în mai multe domenii. Termenul limită inițial pentru punerea în aplicare integrală a SND (sfârșitul an</w:t>
      </w:r>
      <w:r w:rsidR="004C779E" w:rsidRPr="00A44863">
        <w:rPr>
          <w:rFonts w:hAnsi="Arial" w:cs="Arial"/>
          <w:b/>
          <w:color w:val="222222"/>
          <w:lang w:val="fr-FR"/>
        </w:rPr>
        <w:t>ului 2015) nu pare a fi realist</w:t>
      </w:r>
      <w:r w:rsidRPr="00A44863">
        <w:rPr>
          <w:rFonts w:hAnsi="Arial" w:cs="Arial"/>
          <w:b/>
          <w:color w:val="222222"/>
          <w:lang w:val="fr-FR"/>
        </w:rPr>
        <w:t>, deoarece o serie de proiecte sunt în</w:t>
      </w:r>
      <w:r w:rsidR="009F73EC" w:rsidRPr="00A44863">
        <w:rPr>
          <w:rFonts w:hAnsi="Arial" w:cs="Arial"/>
          <w:b/>
          <w:color w:val="222222"/>
          <w:lang w:val="fr-FR"/>
        </w:rPr>
        <w:t>că în</w:t>
      </w:r>
      <w:r w:rsidRPr="00A44863">
        <w:rPr>
          <w:rFonts w:hAnsi="Arial" w:cs="Arial"/>
          <w:b/>
          <w:color w:val="222222"/>
          <w:lang w:val="fr-FR"/>
        </w:rPr>
        <w:t xml:space="preserve"> derulare. </w:t>
      </w:r>
      <w:r w:rsidR="009A5781">
        <w:rPr>
          <w:rFonts w:hAnsi="Arial" w:cs="Arial"/>
          <w:b/>
          <w:color w:val="222222"/>
          <w:lang w:val="fr-FR"/>
        </w:rPr>
        <w:t>Ar trebui să se prevadăo perioadă de timp rezonabilă</w:t>
      </w:r>
      <w:r w:rsidR="00B86981">
        <w:rPr>
          <w:rFonts w:hAnsi="Arial" w:cs="Arial"/>
          <w:b/>
          <w:color w:val="222222"/>
          <w:lang w:val="fr-FR"/>
        </w:rPr>
        <w:t xml:space="preserve">, astfel încât ea să poată fi respectată de Guvern. </w:t>
      </w:r>
    </w:p>
    <w:p w:rsidR="008435F0" w:rsidRPr="00A44863" w:rsidRDefault="008435F0" w:rsidP="008435F0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</w:p>
    <w:p w:rsidR="00105F80" w:rsidRPr="00410406" w:rsidRDefault="008435F0" w:rsidP="008435F0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lang w:val="fr-FR" w:eastAsia="sk-SK"/>
        </w:rPr>
      </w:pPr>
      <w:r w:rsidRPr="00A44863">
        <w:rPr>
          <w:rFonts w:hAnsi="Arial" w:cs="Arial"/>
          <w:b/>
          <w:color w:val="222222"/>
          <w:lang w:val="fr-FR"/>
        </w:rPr>
        <w:t xml:space="preserve">Raportorii consideră că </w:t>
      </w:r>
      <w:r w:rsidR="004C779E" w:rsidRPr="00A44863">
        <w:rPr>
          <w:rFonts w:hAnsi="Arial" w:cs="Arial"/>
          <w:b/>
          <w:color w:val="222222"/>
          <w:lang w:val="fr-FR"/>
        </w:rPr>
        <w:t xml:space="preserve">SND </w:t>
      </w:r>
      <w:r w:rsidRPr="00A44863">
        <w:rPr>
          <w:rFonts w:hAnsi="Arial" w:cs="Arial"/>
          <w:b/>
          <w:color w:val="222222"/>
          <w:lang w:val="fr-FR"/>
        </w:rPr>
        <w:t>ar trebui să fie pus</w:t>
      </w:r>
      <w:r w:rsidR="00837F25" w:rsidRPr="00A44863">
        <w:rPr>
          <w:rFonts w:hAnsi="Arial" w:cs="Arial"/>
          <w:b/>
          <w:color w:val="222222"/>
          <w:lang w:val="fr-FR"/>
        </w:rPr>
        <w:t>ă</w:t>
      </w:r>
      <w:r w:rsidRPr="00A44863">
        <w:rPr>
          <w:rFonts w:hAnsi="Arial" w:cs="Arial"/>
          <w:b/>
          <w:color w:val="222222"/>
          <w:lang w:val="fr-FR"/>
        </w:rPr>
        <w:t xml:space="preserve"> în aplicare în întregime până la sfârșitul anului 201</w:t>
      </w:r>
      <w:r w:rsidR="006C795C">
        <w:rPr>
          <w:rFonts w:hAnsi="Arial" w:cs="Arial"/>
          <w:b/>
          <w:color w:val="222222"/>
          <w:lang w:val="fr-FR"/>
        </w:rPr>
        <w:t>8</w:t>
      </w:r>
      <w:r w:rsidRPr="00A44863">
        <w:rPr>
          <w:rFonts w:hAnsi="Arial" w:cs="Arial"/>
          <w:b/>
          <w:color w:val="222222"/>
          <w:lang w:val="fr-FR"/>
        </w:rPr>
        <w:t>. Ace</w:t>
      </w:r>
      <w:r w:rsidR="00837F25" w:rsidRPr="00A44863">
        <w:rPr>
          <w:rFonts w:hAnsi="Arial" w:cs="Arial"/>
          <w:b/>
          <w:color w:val="222222"/>
          <w:lang w:val="fr-FR"/>
        </w:rPr>
        <w:t>ş</w:t>
      </w:r>
      <w:r w:rsidR="004C779E" w:rsidRPr="00A44863">
        <w:rPr>
          <w:rFonts w:hAnsi="Arial" w:cs="Arial"/>
          <w:b/>
          <w:color w:val="222222"/>
          <w:lang w:val="fr-FR"/>
        </w:rPr>
        <w:t xml:space="preserve">tia </w:t>
      </w:r>
      <w:r w:rsidRPr="00A44863">
        <w:rPr>
          <w:rFonts w:hAnsi="Arial" w:cs="Arial"/>
          <w:b/>
          <w:color w:val="222222"/>
          <w:lang w:val="fr-FR"/>
        </w:rPr>
        <w:t xml:space="preserve">subliniază, de asemenea, importanța punerii </w:t>
      </w:r>
      <w:r w:rsidR="009F73EC" w:rsidRPr="00A44863">
        <w:rPr>
          <w:rFonts w:hAnsi="Arial" w:cs="Arial"/>
          <w:b/>
          <w:color w:val="222222"/>
          <w:lang w:val="fr-FR"/>
        </w:rPr>
        <w:t xml:space="preserve">sale </w:t>
      </w:r>
      <w:r w:rsidRPr="00A44863">
        <w:rPr>
          <w:rFonts w:hAnsi="Arial" w:cs="Arial"/>
          <w:b/>
          <w:color w:val="222222"/>
          <w:lang w:val="fr-FR"/>
        </w:rPr>
        <w:t xml:space="preserve">în aplicare, </w:t>
      </w:r>
      <w:r w:rsidR="004C779E" w:rsidRPr="00A44863">
        <w:rPr>
          <w:rFonts w:hAnsi="Arial" w:cs="Arial"/>
          <w:b/>
          <w:color w:val="222222"/>
          <w:lang w:val="fr-FR"/>
        </w:rPr>
        <w:t>prin</w:t>
      </w:r>
      <w:r w:rsidRPr="00A44863">
        <w:rPr>
          <w:rFonts w:hAnsi="Arial" w:cs="Arial"/>
          <w:b/>
          <w:color w:val="222222"/>
          <w:lang w:val="fr-FR"/>
        </w:rPr>
        <w:t xml:space="preserve"> consultare</w:t>
      </w:r>
      <w:r w:rsidR="004C779E" w:rsidRPr="00A44863">
        <w:rPr>
          <w:rFonts w:hAnsi="Arial" w:cs="Arial"/>
          <w:b/>
          <w:color w:val="222222"/>
          <w:lang w:val="fr-FR"/>
        </w:rPr>
        <w:t>a</w:t>
      </w:r>
      <w:r w:rsidRPr="00A44863">
        <w:rPr>
          <w:rFonts w:hAnsi="Arial" w:cs="Arial"/>
          <w:b/>
          <w:color w:val="222222"/>
          <w:lang w:val="fr-FR"/>
        </w:rPr>
        <w:t xml:space="preserve"> cu reprezentanții asociațiilor locale ale Republicii Moldova.</w:t>
      </w:r>
    </w:p>
    <w:p w:rsidR="00275235" w:rsidRPr="00410406" w:rsidRDefault="00275235" w:rsidP="00275235">
      <w:pPr>
        <w:pStyle w:val="CorpsA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88107E" w:rsidRPr="00410406" w:rsidRDefault="0088107E" w:rsidP="0088107E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fr-FR"/>
        </w:rPr>
      </w:pPr>
    </w:p>
    <w:p w:rsidR="0088107E" w:rsidRPr="00410406" w:rsidRDefault="008435F0" w:rsidP="0088107E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Resurse financiare </w:t>
      </w:r>
      <w:r w:rsidR="004C779E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proporţionale, </w:t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în funcție de competențele autorităților locale</w:t>
      </w:r>
      <w:r w:rsidR="0088107E" w:rsidRPr="00410406">
        <w:rPr>
          <w:rFonts w:ascii="Arial" w:hAnsi="Arial" w:cs="Arial"/>
          <w:sz w:val="20"/>
          <w:szCs w:val="20"/>
          <w:u w:val="single"/>
          <w:lang w:val="fr-FR"/>
        </w:rPr>
        <w:t xml:space="preserve">(6.c) </w:t>
      </w:r>
    </w:p>
    <w:p w:rsidR="006D58BE" w:rsidRPr="00410406" w:rsidRDefault="006D58BE" w:rsidP="0088107E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fr-FR"/>
        </w:rPr>
      </w:pPr>
    </w:p>
    <w:p w:rsidR="0088107E" w:rsidRPr="00410406" w:rsidRDefault="0088107E" w:rsidP="0088107E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color w:val="auto"/>
          <w:sz w:val="20"/>
          <w:szCs w:val="20"/>
          <w:lang w:val="fr-FR"/>
        </w:rPr>
      </w:pPr>
      <w:r w:rsidRPr="00410406">
        <w:rPr>
          <w:rFonts w:ascii="Arial" w:hAnsi="Arial" w:cs="Arial"/>
          <w:sz w:val="20"/>
          <w:szCs w:val="20"/>
          <w:lang w:val="fr-FR"/>
        </w:rPr>
        <w:t xml:space="preserve">REC 322(2012) </w:t>
      </w:r>
      <w:r w:rsidR="006D58BE" w:rsidRPr="00A44863">
        <w:rPr>
          <w:rFonts w:ascii="Arial" w:hAnsi="Arial" w:cs="Arial"/>
          <w:color w:val="222222"/>
          <w:sz w:val="20"/>
          <w:szCs w:val="20"/>
          <w:lang w:val="fr-FR"/>
        </w:rPr>
        <w:t>solicita</w:t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autorităților mold</w:t>
      </w:r>
      <w:r w:rsidR="006D58BE" w:rsidRPr="00A44863">
        <w:rPr>
          <w:rFonts w:ascii="Arial" w:hAnsi="Arial" w:cs="Arial"/>
          <w:color w:val="222222"/>
          <w:sz w:val="20"/>
          <w:szCs w:val="20"/>
          <w:lang w:val="fr-FR"/>
        </w:rPr>
        <w:t>ovene</w:t>
      </w:r>
      <w:r w:rsidR="008435F0" w:rsidRPr="00A44863">
        <w:rPr>
          <w:rFonts w:ascii="Arial" w:hAnsi="Arial" w:cs="Arial"/>
          <w:color w:val="222222"/>
          <w:sz w:val="20"/>
          <w:szCs w:val="20"/>
          <w:lang w:val="fr-FR"/>
        </w:rPr>
        <w:t>:</w:t>
      </w:r>
    </w:p>
    <w:p w:rsidR="0088107E" w:rsidRPr="00410406" w:rsidRDefault="0088107E" w:rsidP="0088107E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color w:val="auto"/>
          <w:sz w:val="20"/>
          <w:szCs w:val="20"/>
          <w:lang w:val="fr-FR"/>
        </w:rPr>
      </w:pPr>
    </w:p>
    <w:p w:rsidR="0088107E" w:rsidRPr="00410406" w:rsidRDefault="0088107E" w:rsidP="0088107E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i/>
          <w:iCs/>
          <w:sz w:val="20"/>
          <w:szCs w:val="20"/>
          <w:lang w:val="fr-FR"/>
        </w:rPr>
        <w:t xml:space="preserve">c. </w:t>
      </w:r>
      <w:r w:rsidR="006D58B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să aloce </w:t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>autorităților locale resurse financiare proporționale</w:t>
      </w:r>
      <w:r w:rsidR="006D58B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cu </w:t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>competen</w:t>
      </w:r>
      <w:r w:rsidR="00837F25" w:rsidRPr="00A44863">
        <w:rPr>
          <w:rFonts w:ascii="Arial" w:hAnsi="Arial" w:cs="Arial"/>
          <w:color w:val="222222"/>
          <w:sz w:val="20"/>
          <w:szCs w:val="20"/>
          <w:lang w:val="fr-FR"/>
        </w:rPr>
        <w:t>ţ</w:t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>ele</w:t>
      </w:r>
      <w:r w:rsidR="006D58B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lor </w:t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>potrivit</w:t>
      </w:r>
      <w:r w:rsidR="00E42C2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celor </w:t>
      </w:r>
      <w:r w:rsidR="006D58BE" w:rsidRPr="00A44863">
        <w:rPr>
          <w:rFonts w:ascii="Arial" w:hAnsi="Arial" w:cs="Arial"/>
          <w:color w:val="222222"/>
          <w:sz w:val="20"/>
          <w:szCs w:val="20"/>
          <w:lang w:val="fr-FR"/>
        </w:rPr>
        <w:t>stabili</w:t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te prin </w:t>
      </w:r>
      <w:r w:rsidR="006D58BE" w:rsidRPr="00A44863">
        <w:rPr>
          <w:rFonts w:ascii="Arial" w:hAnsi="Arial" w:cs="Arial"/>
          <w:color w:val="222222"/>
          <w:sz w:val="20"/>
          <w:szCs w:val="20"/>
          <w:lang w:val="fr-FR"/>
        </w:rPr>
        <w:t>articolul 9, alineatul 2, din Carta europeană a autonomiei locale, astfel încât acestea s</w:t>
      </w:r>
      <w:r w:rsidR="00837F25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fie</w:t>
      </w:r>
      <w:r w:rsidR="006D58B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în măsură să le exercite, în special în lumina Recomandării 313 (2011) a Congresului privind alegerile locale </w:t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>din</w:t>
      </w:r>
      <w:r w:rsidR="006D58B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Republica Moldova (5 iunie 2011)</w:t>
      </w:r>
    </w:p>
    <w:p w:rsidR="0088107E" w:rsidRPr="00410406" w:rsidRDefault="0088107E" w:rsidP="0088107E">
      <w:pPr>
        <w:pStyle w:val="CorpsA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4660E6" w:rsidRPr="00410406" w:rsidRDefault="006D58BE" w:rsidP="00E6104C">
      <w:pPr>
        <w:pStyle w:val="CorpsA"/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Legea cu privire la finanțele locale </w:t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>din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2003 </w:t>
      </w:r>
      <w:r w:rsidR="000713A6" w:rsidRPr="00A44863">
        <w:rPr>
          <w:rFonts w:ascii="Arial" w:hAnsi="Arial" w:cs="Arial"/>
          <w:color w:val="222222"/>
          <w:sz w:val="20"/>
          <w:szCs w:val="20"/>
          <w:lang w:val="fr-FR"/>
        </w:rPr>
        <w:t>modificat</w:t>
      </w:r>
      <w:r w:rsidR="00837F25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prin Legea n</w:t>
      </w:r>
      <w:r w:rsidR="00E42C23">
        <w:rPr>
          <w:rFonts w:ascii="Arial" w:hAnsi="Arial" w:cs="Arial"/>
          <w:color w:val="222222"/>
          <w:sz w:val="20"/>
          <w:szCs w:val="20"/>
          <w:lang w:val="fr-FR"/>
        </w:rPr>
        <w:t>°</w:t>
      </w:r>
      <w:r w:rsidR="004C779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267/2013 a fost aplicată în 2014 cu titlu experimental, în patru unități (3 </w:t>
      </w:r>
      <w:r w:rsidRPr="00A44863">
        <w:rPr>
          <w:rFonts w:ascii="Arial" w:hAnsi="Arial" w:cs="Arial"/>
          <w:i/>
          <w:color w:val="222222"/>
          <w:sz w:val="20"/>
          <w:szCs w:val="20"/>
          <w:lang w:val="fr-FR"/>
        </w:rPr>
        <w:t>ra</w:t>
      </w:r>
      <w:r w:rsidR="004C779E" w:rsidRPr="00A44863">
        <w:rPr>
          <w:rFonts w:ascii="Arial" w:hAnsi="Arial" w:cs="Arial"/>
          <w:i/>
          <w:color w:val="222222"/>
          <w:sz w:val="20"/>
          <w:szCs w:val="20"/>
          <w:lang w:val="fr-FR"/>
        </w:rPr>
        <w:t>ioane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și municipiul Chișinău). </w:t>
      </w:r>
      <w:r w:rsidRPr="00EC0513">
        <w:rPr>
          <w:rFonts w:ascii="Arial" w:hAnsi="Arial" w:cs="Arial"/>
          <w:color w:val="222222"/>
          <w:sz w:val="20"/>
          <w:szCs w:val="20"/>
          <w:lang w:val="fr-FR"/>
        </w:rPr>
        <w:t xml:space="preserve">La 1 ianuarie 2015, legea </w:t>
      </w:r>
      <w:r w:rsidR="000713A6" w:rsidRPr="00EC0513">
        <w:rPr>
          <w:rFonts w:ascii="Arial" w:hAnsi="Arial" w:cs="Arial"/>
          <w:color w:val="222222"/>
          <w:sz w:val="20"/>
          <w:szCs w:val="20"/>
          <w:lang w:val="fr-FR"/>
        </w:rPr>
        <w:t>modificat</w:t>
      </w:r>
      <w:r w:rsidR="00837F25" w:rsidRPr="00EC051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E42C23" w:rsidRPr="00EC051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EC0513">
        <w:rPr>
          <w:rFonts w:ascii="Arial" w:hAnsi="Arial" w:cs="Arial"/>
          <w:color w:val="222222"/>
          <w:sz w:val="20"/>
          <w:szCs w:val="20"/>
          <w:lang w:val="fr-FR"/>
        </w:rPr>
        <w:t>a intrat în vigoare pe întreg</w:t>
      </w:r>
      <w:r w:rsidR="000713A6" w:rsidRPr="00EC0513">
        <w:rPr>
          <w:rFonts w:ascii="Arial" w:hAnsi="Arial" w:cs="Arial"/>
          <w:color w:val="222222"/>
          <w:sz w:val="20"/>
          <w:szCs w:val="20"/>
          <w:lang w:val="fr-FR"/>
        </w:rPr>
        <w:t>ul teritoriu</w:t>
      </w:r>
      <w:r w:rsidRPr="00EC0513">
        <w:rPr>
          <w:rFonts w:ascii="Arial" w:hAnsi="Arial" w:cs="Arial"/>
          <w:color w:val="222222"/>
          <w:sz w:val="20"/>
          <w:szCs w:val="20"/>
          <w:lang w:val="fr-FR"/>
        </w:rPr>
        <w:t>.</w:t>
      </w:r>
    </w:p>
    <w:p w:rsidR="0088107E" w:rsidRPr="00410406" w:rsidRDefault="0088107E" w:rsidP="0088107E">
      <w:pPr>
        <w:pStyle w:val="CorpsA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6031FE" w:rsidRPr="00410406" w:rsidRDefault="007D3DE8" w:rsidP="00E6104C">
      <w:pPr>
        <w:pStyle w:val="ac"/>
        <w:numPr>
          <w:ilvl w:val="0"/>
          <w:numId w:val="36"/>
        </w:numPr>
        <w:tabs>
          <w:tab w:val="left" w:pos="426"/>
        </w:tabs>
        <w:ind w:left="0" w:firstLine="0"/>
        <w:rPr>
          <w:rFonts w:hAnsi="Arial" w:cs="Arial"/>
          <w:lang w:val="fr-FR"/>
        </w:rPr>
      </w:pPr>
      <w:r w:rsidRPr="00A44863">
        <w:rPr>
          <w:rFonts w:hAnsi="Arial" w:cs="Arial"/>
          <w:color w:val="222222"/>
          <w:lang w:val="fr-FR"/>
        </w:rPr>
        <w:t xml:space="preserve">Guvernul a declarat că legea </w:t>
      </w:r>
      <w:r w:rsidR="00837F25" w:rsidRPr="00A44863">
        <w:rPr>
          <w:rFonts w:hAnsi="Arial" w:cs="Arial"/>
          <w:color w:val="222222"/>
          <w:lang w:val="fr-FR"/>
        </w:rPr>
        <w:t>revizuită</w:t>
      </w:r>
      <w:r w:rsidRPr="00A44863">
        <w:rPr>
          <w:rFonts w:hAnsi="Arial" w:cs="Arial"/>
          <w:color w:val="222222"/>
          <w:lang w:val="fr-FR"/>
        </w:rPr>
        <w:t xml:space="preserve"> conține </w:t>
      </w:r>
      <w:r w:rsidR="009F73EC" w:rsidRPr="00A44863">
        <w:rPr>
          <w:rFonts w:hAnsi="Arial" w:cs="Arial"/>
          <w:color w:val="222222"/>
          <w:lang w:val="fr-FR"/>
        </w:rPr>
        <w:t>modificări</w:t>
      </w:r>
      <w:r w:rsidRPr="00A44863">
        <w:rPr>
          <w:rFonts w:hAnsi="Arial" w:cs="Arial"/>
          <w:color w:val="222222"/>
          <w:lang w:val="fr-FR"/>
        </w:rPr>
        <w:t xml:space="preserve"> substanțiale în special în ceea ce privește transferurile </w:t>
      </w:r>
      <w:r w:rsidR="000713A6" w:rsidRPr="00A44863">
        <w:rPr>
          <w:rFonts w:hAnsi="Arial" w:cs="Arial"/>
          <w:color w:val="222222"/>
          <w:lang w:val="fr-FR"/>
        </w:rPr>
        <w:t>cu destina</w:t>
      </w:r>
      <w:r w:rsidR="00837F25" w:rsidRPr="00A44863">
        <w:rPr>
          <w:rFonts w:hAnsi="Arial" w:cs="Arial"/>
          <w:color w:val="222222"/>
          <w:lang w:val="fr-FR"/>
        </w:rPr>
        <w:t>ţ</w:t>
      </w:r>
      <w:r w:rsidR="000713A6" w:rsidRPr="00A44863">
        <w:rPr>
          <w:rFonts w:hAnsi="Arial" w:cs="Arial"/>
          <w:color w:val="222222"/>
          <w:lang w:val="fr-FR"/>
        </w:rPr>
        <w:t>ie</w:t>
      </w:r>
      <w:r w:rsidRPr="00A44863">
        <w:rPr>
          <w:rFonts w:hAnsi="Arial" w:cs="Arial"/>
          <w:color w:val="222222"/>
          <w:lang w:val="fr-FR"/>
        </w:rPr>
        <w:t xml:space="preserve"> general</w:t>
      </w:r>
      <w:r w:rsidR="00837F25" w:rsidRPr="00A44863">
        <w:rPr>
          <w:rFonts w:hAnsi="Arial" w:cs="Arial"/>
          <w:color w:val="222222"/>
          <w:lang w:val="fr-FR"/>
        </w:rPr>
        <w:t>ă</w:t>
      </w:r>
      <w:r w:rsidRPr="00A44863">
        <w:rPr>
          <w:rFonts w:hAnsi="Arial" w:cs="Arial"/>
          <w:color w:val="222222"/>
          <w:lang w:val="fr-FR"/>
        </w:rPr>
        <w:t xml:space="preserve">. </w:t>
      </w:r>
      <w:r w:rsidR="000713A6" w:rsidRPr="00A44863">
        <w:rPr>
          <w:rFonts w:hAnsi="Arial" w:cs="Arial"/>
          <w:color w:val="222222"/>
          <w:lang w:val="fr-FR"/>
        </w:rPr>
        <w:t>Cu privire la m</w:t>
      </w:r>
      <w:r w:rsidRPr="00A44863">
        <w:rPr>
          <w:rFonts w:hAnsi="Arial" w:cs="Arial"/>
          <w:color w:val="222222"/>
          <w:lang w:val="fr-FR"/>
        </w:rPr>
        <w:t>odalități</w:t>
      </w:r>
      <w:r w:rsidR="000713A6" w:rsidRPr="00A44863">
        <w:rPr>
          <w:rFonts w:hAnsi="Arial" w:cs="Arial"/>
          <w:color w:val="222222"/>
          <w:lang w:val="fr-FR"/>
        </w:rPr>
        <w:t>le</w:t>
      </w:r>
      <w:r w:rsidRPr="00A44863">
        <w:rPr>
          <w:rFonts w:hAnsi="Arial" w:cs="Arial"/>
          <w:color w:val="222222"/>
          <w:lang w:val="fr-FR"/>
        </w:rPr>
        <w:t xml:space="preserve"> privind transferul de primul nivel, trei indicatori sunt </w:t>
      </w:r>
      <w:r w:rsidR="000713A6" w:rsidRPr="00A44863">
        <w:rPr>
          <w:rFonts w:hAnsi="Arial" w:cs="Arial"/>
          <w:color w:val="222222"/>
          <w:lang w:val="fr-FR"/>
        </w:rPr>
        <w:t>luati în cont</w:t>
      </w:r>
      <w:r w:rsidRPr="00A44863">
        <w:rPr>
          <w:rFonts w:hAnsi="Arial" w:cs="Arial"/>
          <w:color w:val="222222"/>
          <w:lang w:val="fr-FR"/>
        </w:rPr>
        <w:t xml:space="preserve">: </w:t>
      </w:r>
      <w:r w:rsidR="000713A6" w:rsidRPr="00A44863">
        <w:rPr>
          <w:rFonts w:hAnsi="Arial" w:cs="Arial"/>
          <w:color w:val="222222"/>
          <w:lang w:val="fr-FR"/>
        </w:rPr>
        <w:t>suprafa</w:t>
      </w:r>
      <w:r w:rsidR="00837F25" w:rsidRPr="00A44863">
        <w:rPr>
          <w:rFonts w:hAnsi="Arial" w:cs="Arial"/>
          <w:color w:val="222222"/>
          <w:lang w:val="fr-FR"/>
        </w:rPr>
        <w:t>ţ</w:t>
      </w:r>
      <w:r w:rsidR="000713A6" w:rsidRPr="00A44863">
        <w:rPr>
          <w:rFonts w:hAnsi="Arial" w:cs="Arial"/>
          <w:color w:val="222222"/>
          <w:lang w:val="fr-FR"/>
        </w:rPr>
        <w:t>a</w:t>
      </w:r>
      <w:r w:rsidRPr="00A44863">
        <w:rPr>
          <w:rFonts w:hAnsi="Arial" w:cs="Arial"/>
          <w:color w:val="222222"/>
          <w:lang w:val="fr-FR"/>
        </w:rPr>
        <w:t>, numărul de locuitori și capacitatea fi</w:t>
      </w:r>
      <w:r w:rsidR="000713A6" w:rsidRPr="00A44863">
        <w:rPr>
          <w:rFonts w:hAnsi="Arial" w:cs="Arial"/>
          <w:color w:val="222222"/>
          <w:lang w:val="fr-FR"/>
        </w:rPr>
        <w:t>scal</w:t>
      </w:r>
      <w:r w:rsidR="00837F25" w:rsidRPr="00A44863">
        <w:rPr>
          <w:rFonts w:hAnsi="Arial" w:cs="Arial"/>
          <w:color w:val="222222"/>
          <w:lang w:val="fr-FR"/>
        </w:rPr>
        <w:t>ă</w:t>
      </w:r>
      <w:r w:rsidRPr="00A44863">
        <w:rPr>
          <w:rFonts w:hAnsi="Arial" w:cs="Arial"/>
          <w:color w:val="222222"/>
          <w:lang w:val="fr-FR"/>
        </w:rPr>
        <w:t>pe cap de locuitor. Pentru al doilea nivel</w:t>
      </w:r>
      <w:r w:rsidR="000713A6" w:rsidRPr="00A44863">
        <w:rPr>
          <w:rFonts w:hAnsi="Arial" w:cs="Arial"/>
          <w:color w:val="222222"/>
          <w:lang w:val="fr-FR"/>
        </w:rPr>
        <w:t>,</w:t>
      </w:r>
      <w:r w:rsidRPr="00A44863">
        <w:rPr>
          <w:rFonts w:hAnsi="Arial" w:cs="Arial"/>
          <w:color w:val="222222"/>
          <w:lang w:val="fr-FR"/>
        </w:rPr>
        <w:t xml:space="preserve"> sunt </w:t>
      </w:r>
      <w:r w:rsidR="000713A6" w:rsidRPr="00A44863">
        <w:rPr>
          <w:rFonts w:hAnsi="Arial" w:cs="Arial"/>
          <w:color w:val="222222"/>
          <w:lang w:val="fr-FR"/>
        </w:rPr>
        <w:t>lua</w:t>
      </w:r>
      <w:r w:rsidR="00837F25" w:rsidRPr="00A44863">
        <w:rPr>
          <w:rFonts w:hAnsi="Arial" w:cs="Arial"/>
          <w:color w:val="222222"/>
          <w:lang w:val="fr-FR"/>
        </w:rPr>
        <w:t>ţ</w:t>
      </w:r>
      <w:r w:rsidR="000713A6" w:rsidRPr="00A44863">
        <w:rPr>
          <w:rFonts w:hAnsi="Arial" w:cs="Arial"/>
          <w:color w:val="222222"/>
          <w:lang w:val="fr-FR"/>
        </w:rPr>
        <w:t>i în cont</w:t>
      </w:r>
      <w:r w:rsidRPr="00A44863">
        <w:rPr>
          <w:rFonts w:hAnsi="Arial" w:cs="Arial"/>
          <w:color w:val="222222"/>
          <w:lang w:val="fr-FR"/>
        </w:rPr>
        <w:t xml:space="preserve"> doar do</w:t>
      </w:r>
      <w:r w:rsidR="000713A6" w:rsidRPr="00A44863">
        <w:rPr>
          <w:rFonts w:hAnsi="Arial" w:cs="Arial"/>
          <w:color w:val="222222"/>
          <w:lang w:val="fr-FR"/>
        </w:rPr>
        <w:t>i</w:t>
      </w:r>
      <w:r w:rsidRPr="00A44863">
        <w:rPr>
          <w:rFonts w:hAnsi="Arial" w:cs="Arial"/>
          <w:color w:val="222222"/>
          <w:lang w:val="fr-FR"/>
        </w:rPr>
        <w:t xml:space="preserve"> indicatori: </w:t>
      </w:r>
      <w:r w:rsidR="000713A6" w:rsidRPr="00A44863">
        <w:rPr>
          <w:rFonts w:hAnsi="Arial" w:cs="Arial"/>
          <w:color w:val="222222"/>
          <w:lang w:val="fr-FR"/>
        </w:rPr>
        <w:t>suprafa</w:t>
      </w:r>
      <w:r w:rsidR="00837F25" w:rsidRPr="00A44863">
        <w:rPr>
          <w:rFonts w:hAnsi="Arial" w:cs="Arial"/>
          <w:color w:val="222222"/>
          <w:lang w:val="fr-FR"/>
        </w:rPr>
        <w:t>ţ</w:t>
      </w:r>
      <w:r w:rsidR="000713A6" w:rsidRPr="00A44863">
        <w:rPr>
          <w:rFonts w:hAnsi="Arial" w:cs="Arial"/>
          <w:color w:val="222222"/>
          <w:lang w:val="fr-FR"/>
        </w:rPr>
        <w:t>a</w:t>
      </w:r>
      <w:r w:rsidRPr="00A44863">
        <w:rPr>
          <w:rFonts w:hAnsi="Arial" w:cs="Arial"/>
          <w:color w:val="222222"/>
          <w:lang w:val="fr-FR"/>
        </w:rPr>
        <w:t xml:space="preserve"> și numărul de locuitori. În plus, în ceea ce privește transferurile de fonduri </w:t>
      </w:r>
      <w:r w:rsidR="000713A6" w:rsidRPr="00A44863">
        <w:rPr>
          <w:rFonts w:hAnsi="Arial" w:cs="Arial"/>
          <w:color w:val="222222"/>
          <w:lang w:val="fr-FR"/>
        </w:rPr>
        <w:t>cu destina</w:t>
      </w:r>
      <w:r w:rsidR="00837F25" w:rsidRPr="00A44863">
        <w:rPr>
          <w:rFonts w:hAnsi="Arial" w:cs="Arial"/>
          <w:color w:val="222222"/>
          <w:lang w:val="fr-FR"/>
        </w:rPr>
        <w:t>ţ</w:t>
      </w:r>
      <w:r w:rsidR="000713A6" w:rsidRPr="00A44863">
        <w:rPr>
          <w:rFonts w:hAnsi="Arial" w:cs="Arial"/>
          <w:color w:val="222222"/>
          <w:lang w:val="fr-FR"/>
        </w:rPr>
        <w:t>ie special</w:t>
      </w:r>
      <w:r w:rsidR="00837F25" w:rsidRPr="00A44863">
        <w:rPr>
          <w:rFonts w:hAnsi="Arial" w:cs="Arial"/>
          <w:color w:val="222222"/>
          <w:lang w:val="fr-FR"/>
        </w:rPr>
        <w:t>ă</w:t>
      </w:r>
      <w:r w:rsidRPr="00A44863">
        <w:rPr>
          <w:rFonts w:hAnsi="Arial" w:cs="Arial"/>
          <w:color w:val="222222"/>
          <w:lang w:val="fr-FR"/>
        </w:rPr>
        <w:t xml:space="preserve"> (educație, servicii sociale), precum </w:t>
      </w:r>
      <w:r w:rsidR="00837F25" w:rsidRPr="00A44863">
        <w:rPr>
          <w:rFonts w:hAnsi="Arial" w:cs="Arial"/>
          <w:color w:val="222222"/>
          <w:lang w:val="fr-FR"/>
        </w:rPr>
        <w:t xml:space="preserve">şi </w:t>
      </w:r>
      <w:r w:rsidR="000713A6" w:rsidRPr="00A44863">
        <w:rPr>
          <w:rFonts w:hAnsi="Arial" w:cs="Arial"/>
          <w:color w:val="222222"/>
          <w:lang w:val="fr-FR"/>
        </w:rPr>
        <w:t>de fonduri</w:t>
      </w:r>
      <w:r w:rsidRPr="00A44863">
        <w:rPr>
          <w:rFonts w:hAnsi="Arial" w:cs="Arial"/>
          <w:color w:val="222222"/>
          <w:lang w:val="fr-FR"/>
        </w:rPr>
        <w:t xml:space="preserve"> pentru competențele delegate, </w:t>
      </w:r>
      <w:r w:rsidR="000713A6" w:rsidRPr="00A44863">
        <w:rPr>
          <w:rFonts w:hAnsi="Arial" w:cs="Arial"/>
          <w:color w:val="222222"/>
          <w:lang w:val="fr-FR"/>
        </w:rPr>
        <w:t xml:space="preserve">se aplică o </w:t>
      </w:r>
      <w:r w:rsidRPr="00A44863">
        <w:rPr>
          <w:rFonts w:hAnsi="Arial" w:cs="Arial"/>
          <w:color w:val="222222"/>
          <w:lang w:val="fr-FR"/>
        </w:rPr>
        <w:t>formul</w:t>
      </w:r>
      <w:r w:rsidR="00837F25" w:rsidRPr="00A44863">
        <w:rPr>
          <w:rFonts w:hAnsi="Arial" w:cs="Arial"/>
          <w:color w:val="222222"/>
          <w:lang w:val="fr-FR"/>
        </w:rPr>
        <w:t>ă</w:t>
      </w:r>
      <w:r w:rsidRPr="00A44863">
        <w:rPr>
          <w:rFonts w:hAnsi="Arial" w:cs="Arial"/>
          <w:color w:val="222222"/>
          <w:lang w:val="fr-FR"/>
        </w:rPr>
        <w:t xml:space="preserve"> special</w:t>
      </w:r>
      <w:r w:rsidR="00837F25" w:rsidRPr="00A44863">
        <w:rPr>
          <w:rFonts w:hAnsi="Arial" w:cs="Arial"/>
          <w:color w:val="222222"/>
          <w:lang w:val="fr-FR"/>
        </w:rPr>
        <w:t>ă</w:t>
      </w:r>
      <w:r w:rsidRPr="00A44863">
        <w:rPr>
          <w:rFonts w:hAnsi="Arial" w:cs="Arial"/>
          <w:color w:val="222222"/>
          <w:lang w:val="fr-FR"/>
        </w:rPr>
        <w:t xml:space="preserve">. Găsim aceste </w:t>
      </w:r>
      <w:r w:rsidR="000713A6" w:rsidRPr="00A44863">
        <w:rPr>
          <w:rFonts w:hAnsi="Arial" w:cs="Arial"/>
          <w:color w:val="222222"/>
          <w:lang w:val="fr-FR"/>
        </w:rPr>
        <w:t>modalit</w:t>
      </w:r>
      <w:r w:rsidR="00837F25" w:rsidRPr="00A44863">
        <w:rPr>
          <w:rFonts w:hAnsi="Arial" w:cs="Arial"/>
          <w:color w:val="222222"/>
          <w:lang w:val="fr-FR"/>
        </w:rPr>
        <w:t>ăţ</w:t>
      </w:r>
      <w:r w:rsidR="000713A6" w:rsidRPr="00A44863">
        <w:rPr>
          <w:rFonts w:hAnsi="Arial" w:cs="Arial"/>
          <w:color w:val="222222"/>
          <w:lang w:val="fr-FR"/>
        </w:rPr>
        <w:t>i</w:t>
      </w:r>
      <w:r w:rsidR="009F73EC" w:rsidRPr="00A44863">
        <w:rPr>
          <w:rFonts w:hAnsi="Arial" w:cs="Arial"/>
          <w:color w:val="222222"/>
          <w:lang w:val="fr-FR"/>
        </w:rPr>
        <w:t xml:space="preserve"> de transfer în noile articole</w:t>
      </w:r>
      <w:r w:rsidRPr="00A44863">
        <w:rPr>
          <w:rFonts w:hAnsi="Arial" w:cs="Arial"/>
          <w:color w:val="222222"/>
          <w:lang w:val="fr-FR"/>
        </w:rPr>
        <w:t xml:space="preserve"> 9 și 10 din Legea </w:t>
      </w:r>
      <w:r w:rsidR="000713A6" w:rsidRPr="00A44863">
        <w:rPr>
          <w:rFonts w:hAnsi="Arial" w:cs="Arial"/>
          <w:color w:val="222222"/>
          <w:lang w:val="fr-FR"/>
        </w:rPr>
        <w:t>modificat</w:t>
      </w:r>
      <w:r w:rsidR="00837F25" w:rsidRPr="00A44863">
        <w:rPr>
          <w:rFonts w:hAnsi="Arial" w:cs="Arial"/>
          <w:color w:val="222222"/>
          <w:lang w:val="fr-FR"/>
        </w:rPr>
        <w:t>ă</w:t>
      </w:r>
      <w:r w:rsidRPr="00A44863">
        <w:rPr>
          <w:rFonts w:hAnsi="Arial" w:cs="Arial"/>
          <w:color w:val="222222"/>
          <w:lang w:val="fr-FR"/>
        </w:rPr>
        <w:t>.</w:t>
      </w:r>
    </w:p>
    <w:p w:rsidR="006031FE" w:rsidRPr="00410406" w:rsidRDefault="006031FE" w:rsidP="00E6104C">
      <w:pPr>
        <w:pStyle w:val="ac"/>
        <w:ind w:left="0"/>
        <w:rPr>
          <w:rFonts w:hAnsi="Arial" w:cs="Arial"/>
          <w:lang w:val="fr-FR"/>
        </w:rPr>
      </w:pPr>
    </w:p>
    <w:p w:rsidR="006031FE" w:rsidRPr="00410406" w:rsidRDefault="007D3DE8" w:rsidP="00E6104C">
      <w:pPr>
        <w:pStyle w:val="ac"/>
        <w:numPr>
          <w:ilvl w:val="0"/>
          <w:numId w:val="36"/>
        </w:numPr>
        <w:tabs>
          <w:tab w:val="left" w:pos="426"/>
        </w:tabs>
        <w:ind w:left="0" w:firstLine="0"/>
        <w:rPr>
          <w:rFonts w:hAnsi="Arial" w:cs="Arial"/>
          <w:lang w:val="fr-FR"/>
        </w:rPr>
      </w:pPr>
      <w:r w:rsidRPr="00A44863">
        <w:rPr>
          <w:rFonts w:hAnsi="Arial" w:cs="Arial"/>
          <w:color w:val="222222"/>
          <w:lang w:val="fr-FR"/>
        </w:rPr>
        <w:t xml:space="preserve">Potrivit CALM, legea </w:t>
      </w:r>
      <w:r w:rsidR="000713A6" w:rsidRPr="00A44863">
        <w:rPr>
          <w:rFonts w:hAnsi="Arial" w:cs="Arial"/>
          <w:color w:val="222222"/>
          <w:lang w:val="fr-FR"/>
        </w:rPr>
        <w:t>modificat</w:t>
      </w:r>
      <w:r w:rsidR="00837F25" w:rsidRPr="00A44863">
        <w:rPr>
          <w:rFonts w:hAnsi="Arial" w:cs="Arial"/>
          <w:color w:val="222222"/>
          <w:lang w:val="fr-FR"/>
        </w:rPr>
        <w:t>ă</w:t>
      </w:r>
      <w:r w:rsidR="00E42C23">
        <w:rPr>
          <w:rFonts w:hAnsi="Arial" w:cs="Arial"/>
          <w:color w:val="222222"/>
          <w:lang w:val="fr-FR"/>
        </w:rPr>
        <w:t xml:space="preserve"> </w:t>
      </w:r>
      <w:r w:rsidR="000713A6" w:rsidRPr="00A44863">
        <w:rPr>
          <w:rFonts w:hAnsi="Arial" w:cs="Arial"/>
          <w:color w:val="222222"/>
          <w:lang w:val="fr-FR"/>
        </w:rPr>
        <w:t>mai prezint</w:t>
      </w:r>
      <w:r w:rsidR="00837F25" w:rsidRPr="00A44863">
        <w:rPr>
          <w:rFonts w:hAnsi="Arial" w:cs="Arial"/>
          <w:color w:val="222222"/>
          <w:lang w:val="fr-FR"/>
        </w:rPr>
        <w:t>ă</w:t>
      </w:r>
      <w:r w:rsidRPr="00A44863">
        <w:rPr>
          <w:rFonts w:hAnsi="Arial" w:cs="Arial"/>
          <w:color w:val="222222"/>
          <w:lang w:val="fr-FR"/>
        </w:rPr>
        <w:t xml:space="preserve"> încă </w:t>
      </w:r>
      <w:r w:rsidR="000713A6" w:rsidRPr="00A44863">
        <w:rPr>
          <w:rFonts w:hAnsi="Arial" w:cs="Arial"/>
          <w:color w:val="222222"/>
          <w:lang w:val="fr-FR"/>
        </w:rPr>
        <w:t>lacune</w:t>
      </w:r>
      <w:r w:rsidRPr="00A44863">
        <w:rPr>
          <w:rFonts w:hAnsi="Arial" w:cs="Arial"/>
          <w:color w:val="222222"/>
          <w:lang w:val="fr-FR"/>
        </w:rPr>
        <w:t xml:space="preserve"> și probleme de implementare, pentru că nu rezolvă dificultățile </w:t>
      </w:r>
      <w:r w:rsidR="000713A6" w:rsidRPr="00A44863">
        <w:rPr>
          <w:rFonts w:hAnsi="Arial" w:cs="Arial"/>
          <w:color w:val="222222"/>
          <w:lang w:val="fr-FR"/>
        </w:rPr>
        <w:t>anumitor</w:t>
      </w:r>
      <w:r w:rsidR="00E42C23">
        <w:rPr>
          <w:rFonts w:hAnsi="Arial" w:cs="Arial"/>
          <w:color w:val="222222"/>
          <w:lang w:val="fr-FR"/>
        </w:rPr>
        <w:t xml:space="preserve"> </w:t>
      </w:r>
      <w:r w:rsidR="009F73EC" w:rsidRPr="00A44863">
        <w:rPr>
          <w:rFonts w:hAnsi="Arial" w:cs="Arial"/>
          <w:color w:val="222222"/>
          <w:lang w:val="fr-FR"/>
        </w:rPr>
        <w:t>colectivităţi</w:t>
      </w:r>
      <w:r w:rsidRPr="00A44863">
        <w:rPr>
          <w:rFonts w:hAnsi="Arial" w:cs="Arial"/>
          <w:color w:val="222222"/>
          <w:lang w:val="fr-FR"/>
        </w:rPr>
        <w:t xml:space="preserve"> locale</w:t>
      </w:r>
      <w:r w:rsidR="00837F25" w:rsidRPr="00A44863">
        <w:rPr>
          <w:rFonts w:hAnsi="Arial" w:cs="Arial"/>
          <w:color w:val="222222"/>
          <w:lang w:val="fr-FR"/>
        </w:rPr>
        <w:t xml:space="preserve">, care </w:t>
      </w:r>
      <w:r w:rsidRPr="00A44863">
        <w:rPr>
          <w:rFonts w:hAnsi="Arial" w:cs="Arial"/>
          <w:color w:val="222222"/>
          <w:lang w:val="fr-FR"/>
        </w:rPr>
        <w:t>uneori</w:t>
      </w:r>
      <w:r w:rsidR="00837F25" w:rsidRPr="00A44863">
        <w:rPr>
          <w:rFonts w:hAnsi="Arial" w:cs="Arial"/>
          <w:color w:val="222222"/>
          <w:lang w:val="fr-FR"/>
        </w:rPr>
        <w:t xml:space="preserve"> sunt</w:t>
      </w:r>
      <w:r w:rsidRPr="00A44863">
        <w:rPr>
          <w:rFonts w:hAnsi="Arial" w:cs="Arial"/>
          <w:color w:val="222222"/>
          <w:lang w:val="fr-FR"/>
        </w:rPr>
        <w:t xml:space="preserve"> considerate "perdan</w:t>
      </w:r>
      <w:r w:rsidR="000713A6" w:rsidRPr="00A44863">
        <w:rPr>
          <w:rFonts w:hAnsi="Arial" w:cs="Arial"/>
          <w:color w:val="222222"/>
          <w:lang w:val="fr-FR"/>
        </w:rPr>
        <w:t>te</w:t>
      </w:r>
      <w:r w:rsidRPr="00A44863">
        <w:rPr>
          <w:rFonts w:hAnsi="Arial" w:cs="Arial"/>
          <w:color w:val="222222"/>
          <w:lang w:val="fr-FR"/>
        </w:rPr>
        <w:t xml:space="preserve">", </w:t>
      </w:r>
      <w:r w:rsidR="00837F25" w:rsidRPr="00A44863">
        <w:rPr>
          <w:rFonts w:hAnsi="Arial" w:cs="Arial"/>
          <w:color w:val="222222"/>
          <w:lang w:val="fr-FR"/>
        </w:rPr>
        <w:t>prin</w:t>
      </w:r>
      <w:r w:rsidRPr="00A44863">
        <w:rPr>
          <w:rFonts w:hAnsi="Arial" w:cs="Arial"/>
          <w:color w:val="222222"/>
          <w:lang w:val="fr-FR"/>
        </w:rPr>
        <w:t xml:space="preserve"> aplicarea legii </w:t>
      </w:r>
      <w:r w:rsidR="000713A6" w:rsidRPr="00A44863">
        <w:rPr>
          <w:rFonts w:hAnsi="Arial" w:cs="Arial"/>
          <w:color w:val="222222"/>
          <w:lang w:val="fr-FR"/>
        </w:rPr>
        <w:t>modificate</w:t>
      </w:r>
      <w:r w:rsidRPr="00A44863">
        <w:rPr>
          <w:rFonts w:hAnsi="Arial" w:cs="Arial"/>
          <w:color w:val="222222"/>
          <w:lang w:val="fr-FR"/>
        </w:rPr>
        <w:t>. Este interesant de observat că aceste autorități locale au neg</w:t>
      </w:r>
      <w:r w:rsidR="000713A6" w:rsidRPr="00A44863">
        <w:rPr>
          <w:rFonts w:hAnsi="Arial" w:cs="Arial"/>
          <w:color w:val="222222"/>
          <w:lang w:val="fr-FR"/>
        </w:rPr>
        <w:t>ociat un fond de compensare pe</w:t>
      </w:r>
      <w:r w:rsidRPr="00A44863">
        <w:rPr>
          <w:rFonts w:hAnsi="Arial" w:cs="Arial"/>
          <w:color w:val="222222"/>
          <w:lang w:val="fr-FR"/>
        </w:rPr>
        <w:t xml:space="preserve"> doi ani, dar după această dată vor trebui să</w:t>
      </w:r>
      <w:r w:rsidR="000713A6" w:rsidRPr="00A44863">
        <w:rPr>
          <w:rFonts w:hAnsi="Arial" w:cs="Arial"/>
          <w:color w:val="222222"/>
          <w:lang w:val="fr-FR"/>
        </w:rPr>
        <w:t>-şi</w:t>
      </w:r>
      <w:r w:rsidRPr="00A44863">
        <w:rPr>
          <w:rFonts w:hAnsi="Arial" w:cs="Arial"/>
          <w:color w:val="222222"/>
          <w:lang w:val="fr-FR"/>
        </w:rPr>
        <w:t xml:space="preserve"> crească veniturile proprii.</w:t>
      </w:r>
    </w:p>
    <w:p w:rsidR="006031FE" w:rsidRPr="00410406" w:rsidRDefault="006031FE" w:rsidP="00A75F2A">
      <w:pPr>
        <w:rPr>
          <w:rFonts w:ascii="Arial" w:hAnsi="Arial" w:cs="Arial"/>
          <w:sz w:val="20"/>
          <w:szCs w:val="20"/>
          <w:lang w:val="fr-FR"/>
        </w:rPr>
      </w:pPr>
    </w:p>
    <w:p w:rsidR="00B62111" w:rsidRPr="00410406" w:rsidRDefault="007D3DE8" w:rsidP="00E6104C">
      <w:pPr>
        <w:pStyle w:val="ac"/>
        <w:numPr>
          <w:ilvl w:val="0"/>
          <w:numId w:val="36"/>
        </w:numPr>
        <w:tabs>
          <w:tab w:val="left" w:pos="426"/>
        </w:tabs>
        <w:ind w:left="0" w:firstLine="0"/>
        <w:rPr>
          <w:rFonts w:hAnsi="Arial" w:cs="Arial"/>
          <w:lang w:val="fr-FR"/>
        </w:rPr>
      </w:pPr>
      <w:r w:rsidRPr="00A44863">
        <w:rPr>
          <w:rFonts w:hAnsi="Arial" w:cs="Arial"/>
          <w:color w:val="222222"/>
          <w:lang w:val="fr-FR"/>
        </w:rPr>
        <w:t xml:space="preserve">Conform legii </w:t>
      </w:r>
      <w:r w:rsidR="0019432C" w:rsidRPr="00A44863">
        <w:rPr>
          <w:rFonts w:hAnsi="Arial" w:cs="Arial"/>
          <w:color w:val="222222"/>
          <w:lang w:val="fr-FR"/>
        </w:rPr>
        <w:t>modificate</w:t>
      </w:r>
      <w:r w:rsidRPr="00A44863">
        <w:rPr>
          <w:rFonts w:hAnsi="Arial" w:cs="Arial"/>
          <w:color w:val="222222"/>
          <w:lang w:val="fr-FR"/>
        </w:rPr>
        <w:t>, ra</w:t>
      </w:r>
      <w:r w:rsidR="0019432C" w:rsidRPr="00A44863">
        <w:rPr>
          <w:rFonts w:hAnsi="Arial" w:cs="Arial"/>
          <w:color w:val="222222"/>
          <w:lang w:val="fr-FR"/>
        </w:rPr>
        <w:t>ioanele</w:t>
      </w:r>
      <w:r w:rsidRPr="00A44863">
        <w:rPr>
          <w:rFonts w:hAnsi="Arial" w:cs="Arial"/>
          <w:color w:val="222222"/>
          <w:lang w:val="fr-FR"/>
        </w:rPr>
        <w:t xml:space="preserve"> nu mai au nici un rol în finanțarea entităților la primul nivel. CALM a atras atenția delegației asupra faptului că, deși articolul 3 din Legea </w:t>
      </w:r>
      <w:r w:rsidR="0019432C" w:rsidRPr="00A44863">
        <w:rPr>
          <w:rFonts w:hAnsi="Arial" w:cs="Arial"/>
          <w:color w:val="222222"/>
          <w:lang w:val="fr-FR"/>
        </w:rPr>
        <w:t>modificată</w:t>
      </w:r>
      <w:r w:rsidRPr="00A44863">
        <w:rPr>
          <w:rFonts w:hAnsi="Arial" w:cs="Arial"/>
          <w:color w:val="222222"/>
          <w:lang w:val="fr-FR"/>
        </w:rPr>
        <w:t xml:space="preserve"> privind finanțele publice locale prevede c</w:t>
      </w:r>
      <w:r w:rsidR="00837F25" w:rsidRPr="00A44863">
        <w:rPr>
          <w:rFonts w:hAnsi="Arial" w:cs="Arial"/>
          <w:color w:val="222222"/>
          <w:lang w:val="fr-FR"/>
        </w:rPr>
        <w:t>ă</w:t>
      </w:r>
      <w:r w:rsidRPr="00A44863">
        <w:rPr>
          <w:rFonts w:hAnsi="Arial" w:cs="Arial"/>
          <w:color w:val="222222"/>
          <w:lang w:val="fr-FR"/>
        </w:rPr>
        <w:t xml:space="preserve"> bugetele unităților administrativ-teritoriale sunt independente și c</w:t>
      </w:r>
      <w:r w:rsidR="0019432C" w:rsidRPr="00A44863">
        <w:rPr>
          <w:rFonts w:hAnsi="Arial" w:cs="Arial"/>
          <w:color w:val="222222"/>
          <w:lang w:val="fr-FR"/>
        </w:rPr>
        <w:t>ă</w:t>
      </w:r>
      <w:r w:rsidRPr="00A44863">
        <w:rPr>
          <w:rFonts w:hAnsi="Arial" w:cs="Arial"/>
          <w:color w:val="222222"/>
          <w:lang w:val="fr-FR"/>
        </w:rPr>
        <w:t xml:space="preserve"> sunt elaborate, aprobate și implementate pe principiul independenței financiare, multe servicii financiare locale </w:t>
      </w:r>
      <w:r w:rsidR="009F73EC" w:rsidRPr="00A44863">
        <w:rPr>
          <w:rFonts w:hAnsi="Arial" w:cs="Arial"/>
          <w:color w:val="222222"/>
          <w:lang w:val="fr-FR"/>
        </w:rPr>
        <w:t>de</w:t>
      </w:r>
      <w:r w:rsidR="00E42C23">
        <w:rPr>
          <w:rFonts w:hAnsi="Arial" w:cs="Arial"/>
          <w:color w:val="222222"/>
          <w:lang w:val="fr-FR"/>
        </w:rPr>
        <w:t xml:space="preserve"> </w:t>
      </w:r>
      <w:r w:rsidRPr="00A44863">
        <w:rPr>
          <w:rFonts w:hAnsi="Arial" w:cs="Arial"/>
          <w:color w:val="222222"/>
          <w:lang w:val="fr-FR"/>
        </w:rPr>
        <w:t>al doilea nivel (</w:t>
      </w:r>
      <w:r w:rsidR="0019432C" w:rsidRPr="00A44863">
        <w:rPr>
          <w:rFonts w:hAnsi="Arial" w:cs="Arial"/>
          <w:color w:val="222222"/>
          <w:lang w:val="fr-FR"/>
        </w:rPr>
        <w:t>raioanele</w:t>
      </w:r>
      <w:r w:rsidRPr="00A44863">
        <w:rPr>
          <w:rFonts w:hAnsi="Arial" w:cs="Arial"/>
          <w:color w:val="222222"/>
          <w:lang w:val="fr-FR"/>
        </w:rPr>
        <w:t>) perpetu</w:t>
      </w:r>
      <w:r w:rsidR="0019432C" w:rsidRPr="00A44863">
        <w:rPr>
          <w:rFonts w:hAnsi="Arial" w:cs="Arial"/>
          <w:color w:val="222222"/>
          <w:lang w:val="fr-FR"/>
        </w:rPr>
        <w:t>ează</w:t>
      </w:r>
      <w:r w:rsidRPr="00A44863">
        <w:rPr>
          <w:rFonts w:hAnsi="Arial" w:cs="Arial"/>
          <w:color w:val="222222"/>
          <w:lang w:val="fr-FR"/>
        </w:rPr>
        <w:t xml:space="preserve"> practica de </w:t>
      </w:r>
      <w:r w:rsidR="009F73EC" w:rsidRPr="00A44863">
        <w:rPr>
          <w:rFonts w:hAnsi="Arial" w:cs="Arial"/>
          <w:color w:val="222222"/>
          <w:lang w:val="fr-FR"/>
        </w:rPr>
        <w:t>amestec</w:t>
      </w:r>
      <w:r w:rsidRPr="00A44863">
        <w:rPr>
          <w:rFonts w:hAnsi="Arial" w:cs="Arial"/>
          <w:color w:val="222222"/>
          <w:lang w:val="fr-FR"/>
        </w:rPr>
        <w:t xml:space="preserve"> în procesul de aprobare a bugetelor locale.</w:t>
      </w:r>
    </w:p>
    <w:p w:rsidR="00B62111" w:rsidRPr="00410406" w:rsidRDefault="00B62111" w:rsidP="00E6104C">
      <w:pPr>
        <w:pStyle w:val="ac"/>
        <w:ind w:left="0"/>
        <w:rPr>
          <w:rFonts w:hAnsi="Arial" w:cs="Arial"/>
          <w:lang w:val="fr-FR"/>
        </w:rPr>
      </w:pPr>
    </w:p>
    <w:p w:rsidR="0088107E" w:rsidRPr="00CC0EE1" w:rsidRDefault="007D3DE8" w:rsidP="00E6104C">
      <w:pPr>
        <w:pStyle w:val="ac"/>
        <w:numPr>
          <w:ilvl w:val="0"/>
          <w:numId w:val="36"/>
        </w:numPr>
        <w:tabs>
          <w:tab w:val="left" w:pos="426"/>
        </w:tabs>
        <w:ind w:left="0" w:firstLine="0"/>
        <w:rPr>
          <w:rFonts w:hAnsi="Arial" w:cs="Arial"/>
          <w:lang w:val="fr-FR"/>
        </w:rPr>
      </w:pPr>
      <w:r w:rsidRPr="00A44863">
        <w:rPr>
          <w:rFonts w:hAnsi="Arial" w:cs="Arial"/>
          <w:color w:val="222222"/>
          <w:lang w:val="fr-FR"/>
        </w:rPr>
        <w:t xml:space="preserve">În 2014, mai multe acțiuni au demonstrat că finanțele publice sunt în continuare </w:t>
      </w:r>
      <w:r w:rsidR="009F73EC" w:rsidRPr="00A44863">
        <w:rPr>
          <w:rFonts w:hAnsi="Arial" w:cs="Arial"/>
          <w:color w:val="222222"/>
          <w:lang w:val="fr-FR"/>
        </w:rPr>
        <w:t>repartizate</w:t>
      </w:r>
      <w:r w:rsidRPr="00A44863">
        <w:rPr>
          <w:rFonts w:hAnsi="Arial" w:cs="Arial"/>
          <w:color w:val="222222"/>
          <w:lang w:val="fr-FR"/>
        </w:rPr>
        <w:t xml:space="preserve"> pe baza unor criterii </w:t>
      </w:r>
      <w:r w:rsidR="0019432C" w:rsidRPr="00A44863">
        <w:rPr>
          <w:rFonts w:hAnsi="Arial" w:cs="Arial"/>
          <w:color w:val="222222"/>
          <w:lang w:val="fr-FR"/>
        </w:rPr>
        <w:t>ce tr</w:t>
      </w:r>
      <w:r w:rsidR="009F73EC" w:rsidRPr="00A44863">
        <w:rPr>
          <w:rFonts w:hAnsi="Arial" w:cs="Arial"/>
          <w:color w:val="222222"/>
          <w:lang w:val="fr-FR"/>
        </w:rPr>
        <w:t>ă</w:t>
      </w:r>
      <w:r w:rsidR="0019432C" w:rsidRPr="00A44863">
        <w:rPr>
          <w:rFonts w:hAnsi="Arial" w:cs="Arial"/>
          <w:color w:val="222222"/>
          <w:lang w:val="fr-FR"/>
        </w:rPr>
        <w:t xml:space="preserve">dau influența </w:t>
      </w:r>
      <w:r w:rsidRPr="00A44863">
        <w:rPr>
          <w:rFonts w:hAnsi="Arial" w:cs="Arial"/>
          <w:color w:val="222222"/>
          <w:lang w:val="fr-FR"/>
        </w:rPr>
        <w:t xml:space="preserve">sau o anumită părtinire politică. Astfel, distribuirea resurselor în </w:t>
      </w:r>
      <w:r w:rsidR="0019432C" w:rsidRPr="00A44863">
        <w:rPr>
          <w:rFonts w:hAnsi="Arial" w:cs="Arial"/>
          <w:color w:val="222222"/>
          <w:lang w:val="fr-FR"/>
        </w:rPr>
        <w:t xml:space="preserve">cadrul </w:t>
      </w:r>
      <w:r w:rsidRPr="00A44863">
        <w:rPr>
          <w:rFonts w:hAnsi="Arial" w:cs="Arial"/>
          <w:color w:val="222222"/>
          <w:lang w:val="fr-FR"/>
        </w:rPr>
        <w:t>bugetul</w:t>
      </w:r>
      <w:r w:rsidR="0019432C" w:rsidRPr="00A44863">
        <w:rPr>
          <w:rFonts w:hAnsi="Arial" w:cs="Arial"/>
          <w:color w:val="222222"/>
          <w:lang w:val="fr-FR"/>
        </w:rPr>
        <w:t>ui</w:t>
      </w:r>
      <w:r w:rsidRPr="00A44863">
        <w:rPr>
          <w:rFonts w:hAnsi="Arial" w:cs="Arial"/>
          <w:color w:val="222222"/>
          <w:lang w:val="fr-FR"/>
        </w:rPr>
        <w:t xml:space="preserve"> de stat aprobat pentru 2014, arată că apartenența politică afectează finanțele publice, în special prin descurajarea investițiilor. Ace</w:t>
      </w:r>
      <w:r w:rsidR="0019432C" w:rsidRPr="00A44863">
        <w:rPr>
          <w:rFonts w:hAnsi="Arial" w:cs="Arial"/>
          <w:color w:val="222222"/>
          <w:lang w:val="fr-FR"/>
        </w:rPr>
        <w:t>e</w:t>
      </w:r>
      <w:r w:rsidRPr="00A44863">
        <w:rPr>
          <w:rFonts w:hAnsi="Arial" w:cs="Arial"/>
          <w:color w:val="222222"/>
          <w:lang w:val="fr-FR"/>
        </w:rPr>
        <w:t>ași observație a fost făcută prin analiza distribuției resurselor de finanțare pentru infrastructur</w:t>
      </w:r>
      <w:r w:rsidR="0019432C" w:rsidRPr="00A44863">
        <w:rPr>
          <w:rFonts w:hAnsi="Arial" w:cs="Arial"/>
          <w:color w:val="222222"/>
          <w:lang w:val="fr-FR"/>
        </w:rPr>
        <w:t>ile</w:t>
      </w:r>
      <w:r w:rsidRPr="00A44863">
        <w:rPr>
          <w:rFonts w:hAnsi="Arial" w:cs="Arial"/>
          <w:color w:val="222222"/>
          <w:lang w:val="fr-FR"/>
        </w:rPr>
        <w:t xml:space="preserve"> rutier</w:t>
      </w:r>
      <w:r w:rsidR="0019432C" w:rsidRPr="00A44863">
        <w:rPr>
          <w:rFonts w:hAnsi="Arial" w:cs="Arial"/>
          <w:color w:val="222222"/>
          <w:lang w:val="fr-FR"/>
        </w:rPr>
        <w:t>e</w:t>
      </w:r>
      <w:r w:rsidRPr="00A44863">
        <w:rPr>
          <w:rFonts w:hAnsi="Arial" w:cs="Arial"/>
          <w:color w:val="222222"/>
          <w:lang w:val="fr-FR"/>
        </w:rPr>
        <w:t>,</w:t>
      </w:r>
      <w:r w:rsidR="005B25E9">
        <w:rPr>
          <w:rFonts w:hAnsi="Arial" w:cs="Arial"/>
          <w:color w:val="222222"/>
          <w:lang w:val="fr-FR"/>
        </w:rPr>
        <w:t xml:space="preserve"> </w:t>
      </w:r>
      <w:r w:rsidRPr="00A44863">
        <w:rPr>
          <w:rFonts w:hAnsi="Arial" w:cs="Arial"/>
          <w:color w:val="222222"/>
          <w:lang w:val="fr-FR"/>
        </w:rPr>
        <w:t>Fondu</w:t>
      </w:r>
      <w:r w:rsidR="0019432C" w:rsidRPr="00A44863">
        <w:rPr>
          <w:rFonts w:hAnsi="Arial" w:cs="Arial"/>
          <w:color w:val="222222"/>
          <w:lang w:val="fr-FR"/>
        </w:rPr>
        <w:t>l</w:t>
      </w:r>
      <w:r w:rsidR="00E42C23">
        <w:rPr>
          <w:rFonts w:hAnsi="Arial" w:cs="Arial"/>
          <w:color w:val="222222"/>
          <w:lang w:val="fr-FR"/>
        </w:rPr>
        <w:t xml:space="preserve"> </w:t>
      </w:r>
      <w:r w:rsidR="0019432C" w:rsidRPr="00A44863">
        <w:rPr>
          <w:rFonts w:hAnsi="Arial" w:cs="Arial"/>
          <w:color w:val="222222"/>
          <w:lang w:val="fr-FR"/>
        </w:rPr>
        <w:t>n</w:t>
      </w:r>
      <w:r w:rsidRPr="00A44863">
        <w:rPr>
          <w:rFonts w:hAnsi="Arial" w:cs="Arial"/>
          <w:color w:val="222222"/>
          <w:lang w:val="fr-FR"/>
        </w:rPr>
        <w:t xml:space="preserve">ațional pentru </w:t>
      </w:r>
      <w:r w:rsidR="0019432C" w:rsidRPr="00A44863">
        <w:rPr>
          <w:rFonts w:hAnsi="Arial" w:cs="Arial"/>
          <w:color w:val="222222"/>
          <w:lang w:val="fr-FR"/>
        </w:rPr>
        <w:t>d</w:t>
      </w:r>
      <w:r w:rsidRPr="00A44863">
        <w:rPr>
          <w:rFonts w:hAnsi="Arial" w:cs="Arial"/>
          <w:color w:val="222222"/>
          <w:lang w:val="fr-FR"/>
        </w:rPr>
        <w:t xml:space="preserve">ezvoltare </w:t>
      </w:r>
      <w:r w:rsidR="0019432C" w:rsidRPr="00A44863">
        <w:rPr>
          <w:rFonts w:hAnsi="Arial" w:cs="Arial"/>
          <w:color w:val="222222"/>
          <w:lang w:val="fr-FR"/>
        </w:rPr>
        <w:t>r</w:t>
      </w:r>
      <w:r w:rsidRPr="00A44863">
        <w:rPr>
          <w:rFonts w:hAnsi="Arial" w:cs="Arial"/>
          <w:color w:val="222222"/>
          <w:lang w:val="fr-FR"/>
        </w:rPr>
        <w:t xml:space="preserve">egională, Fondul de </w:t>
      </w:r>
      <w:r w:rsidR="0019432C" w:rsidRPr="00A44863">
        <w:rPr>
          <w:rFonts w:hAnsi="Arial" w:cs="Arial"/>
          <w:color w:val="222222"/>
          <w:lang w:val="fr-FR"/>
        </w:rPr>
        <w:t>m</w:t>
      </w:r>
      <w:r w:rsidRPr="00A44863">
        <w:rPr>
          <w:rFonts w:hAnsi="Arial" w:cs="Arial"/>
          <w:color w:val="222222"/>
          <w:lang w:val="fr-FR"/>
        </w:rPr>
        <w:t>ediu, Fondu</w:t>
      </w:r>
      <w:r w:rsidR="0019432C" w:rsidRPr="00A44863">
        <w:rPr>
          <w:rFonts w:hAnsi="Arial" w:cs="Arial"/>
          <w:color w:val="222222"/>
          <w:lang w:val="fr-FR"/>
        </w:rPr>
        <w:t>l</w:t>
      </w:r>
      <w:r w:rsidRPr="00A44863">
        <w:rPr>
          <w:rFonts w:hAnsi="Arial" w:cs="Arial"/>
          <w:color w:val="222222"/>
          <w:lang w:val="fr-FR"/>
        </w:rPr>
        <w:t xml:space="preserve"> pentru eficiență energetică, etc.</w:t>
      </w:r>
    </w:p>
    <w:p w:rsidR="00CC0EE1" w:rsidRPr="00CC0EE1" w:rsidRDefault="00CC0EE1" w:rsidP="00CC0EE1">
      <w:pPr>
        <w:pStyle w:val="ac"/>
        <w:rPr>
          <w:rFonts w:hAnsi="Arial" w:cs="Arial"/>
          <w:lang w:val="fr-FR"/>
        </w:rPr>
      </w:pPr>
    </w:p>
    <w:p w:rsidR="004660E6" w:rsidRPr="00410406" w:rsidRDefault="0019432C" w:rsidP="00E6104C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CALM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>regretă, de asemenea, insuficien</w:t>
      </w:r>
      <w:r w:rsidR="00837F25" w:rsidRPr="00A44863">
        <w:rPr>
          <w:rFonts w:ascii="Arial" w:hAnsi="Arial" w:cs="Arial"/>
          <w:color w:val="222222"/>
          <w:sz w:val="20"/>
          <w:szCs w:val="20"/>
          <w:lang w:val="fr-FR"/>
        </w:rPr>
        <w:t>ţ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</w:t>
      </w:r>
      <w:r w:rsidR="00E42C23">
        <w:rPr>
          <w:rFonts w:ascii="Arial" w:hAnsi="Arial" w:cs="Arial"/>
          <w:color w:val="222222"/>
          <w:sz w:val="20"/>
          <w:szCs w:val="20"/>
          <w:lang w:val="fr-FR"/>
        </w:rPr>
        <w:t xml:space="preserve">de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resurs</w:t>
      </w:r>
      <w:r w:rsidR="009F73EC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="00E42C2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financiar</w:t>
      </w:r>
      <w:r w:rsidR="009F73EC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="00E42C2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pentru </w:t>
      </w:r>
      <w:r w:rsidR="00377E10">
        <w:rPr>
          <w:rFonts w:ascii="Arial" w:hAnsi="Arial" w:cs="Arial"/>
          <w:color w:val="222222"/>
          <w:sz w:val="20"/>
          <w:szCs w:val="20"/>
          <w:lang w:val="fr-FR"/>
        </w:rPr>
        <w:t>domeniile</w:t>
      </w:r>
      <w:r w:rsidR="00377E1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sociale </w:t>
      </w:r>
      <w:r w:rsidR="006B0CB2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și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pentru competen</w:t>
      </w:r>
      <w:r w:rsidR="00837F25" w:rsidRPr="00A44863">
        <w:rPr>
          <w:rFonts w:ascii="Arial" w:hAnsi="Arial" w:cs="Arial"/>
          <w:color w:val="222222"/>
          <w:sz w:val="20"/>
          <w:szCs w:val="20"/>
          <w:lang w:val="fr-FR"/>
        </w:rPr>
        <w:t>ţ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ele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delegate. Una dintre principalele probleme este obligația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colectivit</w:t>
      </w:r>
      <w:r w:rsidR="00837F25" w:rsidRPr="00A44863">
        <w:rPr>
          <w:rFonts w:ascii="Arial" w:hAnsi="Arial" w:cs="Arial"/>
          <w:color w:val="222222"/>
          <w:sz w:val="20"/>
          <w:szCs w:val="20"/>
          <w:lang w:val="fr-FR"/>
        </w:rPr>
        <w:t>ăţ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ilor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de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 finanța centrele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și instituțiile</w:t>
      </w:r>
      <w:r w:rsidR="009F73E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cu caracter social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care au fost finanțate anterior de guvernul central prin transferuri rezervate. Potrivit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CALM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>, dificultăți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le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de implementare a reformei în</w:t>
      </w:r>
      <w:r w:rsidR="009F73E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cadrul colectivităţilor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 ar fi legat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de modul în care anumite autorități publice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prev</w:t>
      </w:r>
      <w:r w:rsidR="00837F25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d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aplicare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modificăril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or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aduse legislației, care (din nou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potrivit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CALM)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ar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>compromi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te înseşi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obiective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le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noul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ui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sistem de finanțare și a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le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relațiilor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bugetare ale colectivit</w:t>
      </w:r>
      <w:r w:rsidR="00837F25" w:rsidRPr="00A44863">
        <w:rPr>
          <w:rFonts w:ascii="Arial" w:hAnsi="Arial" w:cs="Arial"/>
          <w:color w:val="222222"/>
          <w:sz w:val="20"/>
          <w:szCs w:val="20"/>
          <w:lang w:val="fr-FR"/>
        </w:rPr>
        <w:t>ăţ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ilor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locale.</w:t>
      </w:r>
    </w:p>
    <w:p w:rsidR="0088107E" w:rsidRPr="00410406" w:rsidRDefault="0088107E" w:rsidP="00E6104C">
      <w:pPr>
        <w:tabs>
          <w:tab w:val="left" w:pos="0"/>
        </w:tabs>
        <w:rPr>
          <w:rFonts w:ascii="Arial" w:hAnsi="Arial" w:cs="Arial"/>
          <w:sz w:val="20"/>
          <w:szCs w:val="20"/>
          <w:lang w:val="fr-FR"/>
        </w:rPr>
      </w:pPr>
    </w:p>
    <w:p w:rsidR="000710D1" w:rsidRPr="00410406" w:rsidRDefault="007D3DE8" w:rsidP="00E6104C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>CALM regretă faptul că fonduril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extrabugetare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de</w:t>
      </w:r>
      <w:r w:rsidR="00EC051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investiții</w:t>
      </w:r>
      <w:r w:rsidR="00377E10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în infrastructur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i</w:t>
      </w:r>
      <w:r w:rsidR="00377E10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sunt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extrem </w:t>
      </w:r>
      <w:r w:rsidR="006B0CB2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de centralizat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și politizat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="008259D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resurse</w:t>
      </w:r>
      <w:r w:rsidR="008259D4" w:rsidRPr="00A44863">
        <w:rPr>
          <w:rFonts w:ascii="Arial" w:hAnsi="Arial" w:cs="Arial"/>
          <w:color w:val="222222"/>
          <w:sz w:val="20"/>
          <w:szCs w:val="20"/>
          <w:lang w:val="fr-FR"/>
        </w:rPr>
        <w:t>le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fiind transferate în principal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potrivit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apartenenț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ei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politic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. Situația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nu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este mai bună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nici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în ceea ce privește Fondul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de d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ezvoltare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r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egională, Fondul de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m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ediu și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F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ondul pentru eficiența energetică. Toate mecanismele de gestionare a acestor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fonduri sunt imprecise, lăsând astfel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prea mult loc pentru părtinire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politică în distribuirea resurselor. Nici unul dintre aceste mecanisme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nu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includ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prezența reprezentanților asociațiilor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colectivit</w:t>
      </w:r>
      <w:r w:rsidR="0034424F" w:rsidRPr="00A44863">
        <w:rPr>
          <w:rFonts w:ascii="Arial" w:hAnsi="Arial" w:cs="Arial"/>
          <w:color w:val="222222"/>
          <w:sz w:val="20"/>
          <w:szCs w:val="20"/>
          <w:lang w:val="fr-FR"/>
        </w:rPr>
        <w:t>ăţ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ilor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 și 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ale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societat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ii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civil</w:t>
      </w:r>
      <w:r w:rsidR="007E3ECE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.</w:t>
      </w:r>
    </w:p>
    <w:p w:rsidR="007E3ECE" w:rsidRPr="00410406" w:rsidRDefault="007E3ECE" w:rsidP="007E3ECE">
      <w:pPr>
        <w:pStyle w:val="CorpsA"/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6177C7" w:rsidRPr="00410406" w:rsidRDefault="008259D4" w:rsidP="00E6104C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>Daca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Legea finanțelor publice locale,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modificat</w:t>
      </w:r>
      <w:r w:rsidR="0034424F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în 2013,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reprezint</w:t>
      </w:r>
      <w:r w:rsidR="0034424F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un pas important în punerea în aplicare a reformei finanțelor publice locale, </w:t>
      </w:r>
      <w:r w:rsidR="0034424F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în practică,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impactul modificărilor </w:t>
      </w:r>
      <w:r w:rsidR="00C17427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aduse </w:t>
      </w:r>
      <w:r w:rsidR="009F73EC" w:rsidRPr="00A44863">
        <w:rPr>
          <w:rFonts w:ascii="Arial" w:hAnsi="Arial" w:cs="Arial"/>
          <w:color w:val="222222"/>
          <w:sz w:val="20"/>
          <w:szCs w:val="20"/>
          <w:lang w:val="fr-FR"/>
        </w:rPr>
        <w:t>de</w:t>
      </w:r>
      <w:r w:rsidR="00C17427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această lege este redus</w:t>
      </w:r>
      <w:r w:rsidR="00377E10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și </w:t>
      </w:r>
      <w:r w:rsidR="00C17427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nu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asigură nici </w:t>
      </w:r>
      <w:r w:rsidR="00C17427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o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autonomie financiară reală a autorităților locale </w:t>
      </w:r>
      <w:r w:rsidR="00C17427" w:rsidRPr="00A44863">
        <w:rPr>
          <w:rFonts w:ascii="Arial" w:hAnsi="Arial" w:cs="Arial"/>
          <w:color w:val="222222"/>
          <w:sz w:val="20"/>
          <w:szCs w:val="20"/>
          <w:lang w:val="fr-FR"/>
        </w:rPr>
        <w:t>si nici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resurse</w:t>
      </w:r>
      <w:r w:rsidR="00C17427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financiare proporționale cu competențele </w:t>
      </w:r>
      <w:r w:rsidR="00C17427" w:rsidRPr="00A44863">
        <w:rPr>
          <w:rFonts w:ascii="Arial" w:hAnsi="Arial" w:cs="Arial"/>
          <w:color w:val="222222"/>
          <w:sz w:val="20"/>
          <w:szCs w:val="20"/>
          <w:lang w:val="fr-FR"/>
        </w:rPr>
        <w:t>colectivit</w:t>
      </w:r>
      <w:r w:rsidR="0034424F" w:rsidRPr="00A44863">
        <w:rPr>
          <w:rFonts w:ascii="Arial" w:hAnsi="Arial" w:cs="Arial"/>
          <w:color w:val="222222"/>
          <w:sz w:val="20"/>
          <w:szCs w:val="20"/>
          <w:lang w:val="fr-FR"/>
        </w:rPr>
        <w:t>ăţ</w:t>
      </w:r>
      <w:r w:rsidR="00C17427" w:rsidRPr="00A44863">
        <w:rPr>
          <w:rFonts w:ascii="Arial" w:hAnsi="Arial" w:cs="Arial"/>
          <w:color w:val="222222"/>
          <w:sz w:val="20"/>
          <w:szCs w:val="20"/>
          <w:lang w:val="fr-FR"/>
        </w:rPr>
        <w:t>ilor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locale.</w:t>
      </w:r>
    </w:p>
    <w:p w:rsidR="000710D1" w:rsidRPr="00410406" w:rsidRDefault="000710D1" w:rsidP="000710D1">
      <w:pPr>
        <w:pStyle w:val="CorpsA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9F73EC" w:rsidRPr="00A44863" w:rsidRDefault="007D3DE8" w:rsidP="00C1742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Fonts w:hAnsi="Arial" w:cs="Arial"/>
          <w:b/>
          <w:color w:val="222222"/>
          <w:u w:val="single"/>
          <w:lang w:val="fr-FR"/>
        </w:rPr>
        <w:t>Acțiuni recomandate:</w:t>
      </w:r>
    </w:p>
    <w:p w:rsidR="009F73EC" w:rsidRPr="00A44863" w:rsidRDefault="009F73EC" w:rsidP="00C1742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</w:p>
    <w:p w:rsidR="00C17427" w:rsidRPr="00A44863" w:rsidRDefault="007D3DE8" w:rsidP="00C1742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Fonts w:hAnsi="Arial" w:cs="Arial"/>
          <w:b/>
          <w:color w:val="222222"/>
          <w:lang w:val="fr-FR"/>
        </w:rPr>
        <w:t xml:space="preserve">- Asigurarea </w:t>
      </w:r>
      <w:r w:rsidR="00C17427" w:rsidRPr="00A44863">
        <w:rPr>
          <w:rFonts w:hAnsi="Arial" w:cs="Arial"/>
          <w:b/>
          <w:color w:val="222222"/>
          <w:lang w:val="fr-FR"/>
        </w:rPr>
        <w:t>unei monitoriz</w:t>
      </w:r>
      <w:r w:rsidR="0034424F" w:rsidRPr="00A44863">
        <w:rPr>
          <w:rFonts w:hAnsi="Arial" w:cs="Arial"/>
          <w:b/>
          <w:color w:val="222222"/>
          <w:lang w:val="fr-FR"/>
        </w:rPr>
        <w:t>ă</w:t>
      </w:r>
      <w:r w:rsidR="00C17427" w:rsidRPr="00A44863">
        <w:rPr>
          <w:rFonts w:hAnsi="Arial" w:cs="Arial"/>
          <w:b/>
          <w:color w:val="222222"/>
          <w:lang w:val="fr-FR"/>
        </w:rPr>
        <w:t>ri atente a punerii în aplicare a legii modificate</w:t>
      </w:r>
      <w:r w:rsidR="00377E10">
        <w:rPr>
          <w:rFonts w:hAnsi="Arial" w:cs="Arial"/>
          <w:b/>
          <w:color w:val="222222"/>
          <w:lang w:val="fr-FR"/>
        </w:rPr>
        <w:t xml:space="preserve"> </w:t>
      </w:r>
      <w:r w:rsidR="00783E35" w:rsidRPr="00A44863">
        <w:rPr>
          <w:rFonts w:hAnsi="Arial" w:cs="Arial"/>
          <w:b/>
          <w:color w:val="222222"/>
          <w:lang w:val="fr-FR"/>
        </w:rPr>
        <w:t xml:space="preserve">privind </w:t>
      </w:r>
      <w:r w:rsidRPr="00A44863">
        <w:rPr>
          <w:rFonts w:hAnsi="Arial" w:cs="Arial"/>
          <w:b/>
          <w:color w:val="222222"/>
          <w:lang w:val="fr-FR"/>
        </w:rPr>
        <w:t xml:space="preserve">finanțele publice locale, care </w:t>
      </w:r>
      <w:r w:rsidR="00C17427" w:rsidRPr="00A44863">
        <w:rPr>
          <w:rFonts w:hAnsi="Arial" w:cs="Arial"/>
          <w:b/>
          <w:color w:val="222222"/>
          <w:lang w:val="fr-FR"/>
        </w:rPr>
        <w:t xml:space="preserve">nu s-a </w:t>
      </w:r>
      <w:r w:rsidRPr="00A44863">
        <w:rPr>
          <w:rFonts w:hAnsi="Arial" w:cs="Arial"/>
          <w:b/>
          <w:color w:val="222222"/>
          <w:lang w:val="fr-FR"/>
        </w:rPr>
        <w:t xml:space="preserve">aplicat la toate </w:t>
      </w:r>
      <w:r w:rsidR="00C17427" w:rsidRPr="00A44863">
        <w:rPr>
          <w:rFonts w:hAnsi="Arial" w:cs="Arial"/>
          <w:b/>
          <w:color w:val="222222"/>
          <w:lang w:val="fr-FR"/>
        </w:rPr>
        <w:t>colectivit</w:t>
      </w:r>
      <w:r w:rsidR="0034424F" w:rsidRPr="00A44863">
        <w:rPr>
          <w:rFonts w:hAnsi="Arial" w:cs="Arial"/>
          <w:b/>
          <w:color w:val="222222"/>
          <w:lang w:val="fr-FR"/>
        </w:rPr>
        <w:t>ăţ</w:t>
      </w:r>
      <w:r w:rsidR="00C17427" w:rsidRPr="00A44863">
        <w:rPr>
          <w:rFonts w:hAnsi="Arial" w:cs="Arial"/>
          <w:b/>
          <w:color w:val="222222"/>
          <w:lang w:val="fr-FR"/>
        </w:rPr>
        <w:t>ile decât în 2015.</w:t>
      </w:r>
    </w:p>
    <w:p w:rsidR="00C17427" w:rsidRPr="00A44863" w:rsidRDefault="00C17427" w:rsidP="00C1742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</w:p>
    <w:p w:rsidR="00C17427" w:rsidRPr="00A44863" w:rsidRDefault="007D3DE8" w:rsidP="00C1742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Fonts w:hAnsi="Arial" w:cs="Arial"/>
          <w:b/>
          <w:color w:val="222222"/>
          <w:lang w:val="fr-FR"/>
        </w:rPr>
        <w:t>- Lua</w:t>
      </w:r>
      <w:r w:rsidR="00C17427" w:rsidRPr="00A44863">
        <w:rPr>
          <w:rFonts w:hAnsi="Arial" w:cs="Arial"/>
          <w:b/>
          <w:color w:val="222222"/>
          <w:lang w:val="fr-FR"/>
        </w:rPr>
        <w:t xml:space="preserve">rea </w:t>
      </w:r>
      <w:r w:rsidRPr="00A44863">
        <w:rPr>
          <w:rFonts w:hAnsi="Arial" w:cs="Arial"/>
          <w:b/>
          <w:color w:val="222222"/>
          <w:lang w:val="fr-FR"/>
        </w:rPr>
        <w:t xml:space="preserve">în considerare </w:t>
      </w:r>
      <w:r w:rsidR="00C17427" w:rsidRPr="00A44863">
        <w:rPr>
          <w:rFonts w:hAnsi="Arial" w:cs="Arial"/>
          <w:b/>
          <w:color w:val="222222"/>
          <w:lang w:val="fr-FR"/>
        </w:rPr>
        <w:t xml:space="preserve">a </w:t>
      </w:r>
      <w:r w:rsidRPr="00A44863">
        <w:rPr>
          <w:rFonts w:hAnsi="Arial" w:cs="Arial"/>
          <w:b/>
          <w:color w:val="222222"/>
          <w:lang w:val="fr-FR"/>
        </w:rPr>
        <w:t>un</w:t>
      </w:r>
      <w:r w:rsidR="00C17427" w:rsidRPr="00A44863">
        <w:rPr>
          <w:rFonts w:hAnsi="Arial" w:cs="Arial"/>
          <w:b/>
          <w:color w:val="222222"/>
          <w:lang w:val="fr-FR"/>
        </w:rPr>
        <w:t>ui</w:t>
      </w:r>
      <w:r w:rsidRPr="00A44863">
        <w:rPr>
          <w:rFonts w:hAnsi="Arial" w:cs="Arial"/>
          <w:b/>
          <w:color w:val="222222"/>
          <w:lang w:val="fr-FR"/>
        </w:rPr>
        <w:t xml:space="preserve"> dialog cu co</w:t>
      </w:r>
      <w:r w:rsidR="00783E35" w:rsidRPr="00A44863">
        <w:rPr>
          <w:rFonts w:hAnsi="Arial" w:cs="Arial"/>
          <w:b/>
          <w:color w:val="222222"/>
          <w:lang w:val="fr-FR"/>
        </w:rPr>
        <w:t>lectivităţile</w:t>
      </w:r>
      <w:r w:rsidRPr="00A44863">
        <w:rPr>
          <w:rFonts w:hAnsi="Arial" w:cs="Arial"/>
          <w:b/>
          <w:color w:val="222222"/>
          <w:lang w:val="fr-FR"/>
        </w:rPr>
        <w:t xml:space="preserve"> locale și </w:t>
      </w:r>
      <w:r w:rsidR="00C17427" w:rsidRPr="00A44863">
        <w:rPr>
          <w:rFonts w:hAnsi="Arial" w:cs="Arial"/>
          <w:b/>
          <w:color w:val="222222"/>
          <w:lang w:val="fr-FR"/>
        </w:rPr>
        <w:t xml:space="preserve">cu </w:t>
      </w:r>
      <w:r w:rsidRPr="00A44863">
        <w:rPr>
          <w:rFonts w:hAnsi="Arial" w:cs="Arial"/>
          <w:b/>
          <w:color w:val="222222"/>
          <w:lang w:val="fr-FR"/>
        </w:rPr>
        <w:t xml:space="preserve">asociațiile care </w:t>
      </w:r>
      <w:r w:rsidR="00C17427" w:rsidRPr="00A44863">
        <w:rPr>
          <w:rFonts w:hAnsi="Arial" w:cs="Arial"/>
          <w:b/>
          <w:color w:val="222222"/>
          <w:lang w:val="fr-FR"/>
        </w:rPr>
        <w:t xml:space="preserve">le </w:t>
      </w:r>
      <w:r w:rsidRPr="00A44863">
        <w:rPr>
          <w:rFonts w:hAnsi="Arial" w:cs="Arial"/>
          <w:b/>
          <w:color w:val="222222"/>
          <w:lang w:val="fr-FR"/>
        </w:rPr>
        <w:t xml:space="preserve">reprezintă în toate domeniile care nu sunt acoperite de legea </w:t>
      </w:r>
      <w:r w:rsidR="0019432C" w:rsidRPr="00A44863">
        <w:rPr>
          <w:rFonts w:hAnsi="Arial" w:cs="Arial"/>
          <w:b/>
          <w:color w:val="222222"/>
          <w:lang w:val="fr-FR"/>
        </w:rPr>
        <w:t>modificată</w:t>
      </w:r>
      <w:r w:rsidR="0034424F" w:rsidRPr="00A44863">
        <w:rPr>
          <w:rFonts w:hAnsi="Arial" w:cs="Arial"/>
          <w:b/>
          <w:color w:val="222222"/>
          <w:lang w:val="fr-FR"/>
        </w:rPr>
        <w:t>,</w:t>
      </w:r>
      <w:r w:rsidRPr="00A44863">
        <w:rPr>
          <w:rFonts w:hAnsi="Arial" w:cs="Arial"/>
          <w:b/>
          <w:color w:val="222222"/>
          <w:lang w:val="fr-FR"/>
        </w:rPr>
        <w:t xml:space="preserve"> și </w:t>
      </w:r>
      <w:r w:rsidR="00C17427" w:rsidRPr="00A44863">
        <w:rPr>
          <w:rFonts w:hAnsi="Arial" w:cs="Arial"/>
          <w:b/>
          <w:color w:val="222222"/>
          <w:lang w:val="fr-FR"/>
        </w:rPr>
        <w:t xml:space="preserve">a </w:t>
      </w:r>
      <w:r w:rsidR="00783E35" w:rsidRPr="00A44863">
        <w:rPr>
          <w:rFonts w:hAnsi="Arial" w:cs="Arial"/>
          <w:b/>
          <w:color w:val="222222"/>
          <w:lang w:val="fr-FR"/>
        </w:rPr>
        <w:t xml:space="preserve">se </w:t>
      </w:r>
      <w:r w:rsidR="00C17427" w:rsidRPr="00A44863">
        <w:rPr>
          <w:rFonts w:hAnsi="Arial" w:cs="Arial"/>
          <w:b/>
          <w:color w:val="222222"/>
          <w:lang w:val="fr-FR"/>
        </w:rPr>
        <w:t>vedea ce</w:t>
      </w:r>
      <w:r w:rsidRPr="00A44863">
        <w:rPr>
          <w:rFonts w:hAnsi="Arial" w:cs="Arial"/>
          <w:b/>
          <w:color w:val="222222"/>
          <w:lang w:val="fr-FR"/>
        </w:rPr>
        <w:t xml:space="preserve"> nu </w:t>
      </w:r>
      <w:r w:rsidR="00C17427" w:rsidRPr="00A44863">
        <w:rPr>
          <w:rFonts w:hAnsi="Arial" w:cs="Arial"/>
          <w:b/>
          <w:color w:val="222222"/>
          <w:lang w:val="fr-FR"/>
        </w:rPr>
        <w:t>corespunde</w:t>
      </w:r>
      <w:r w:rsidR="00377E10">
        <w:rPr>
          <w:rFonts w:hAnsi="Arial" w:cs="Arial"/>
          <w:b/>
          <w:color w:val="222222"/>
          <w:lang w:val="fr-FR"/>
        </w:rPr>
        <w:t xml:space="preserve"> </w:t>
      </w:r>
      <w:r w:rsidR="00C17427" w:rsidRPr="00A44863">
        <w:rPr>
          <w:rFonts w:hAnsi="Arial" w:cs="Arial"/>
          <w:b/>
          <w:color w:val="222222"/>
          <w:lang w:val="fr-FR"/>
        </w:rPr>
        <w:t>nevoilor co</w:t>
      </w:r>
      <w:r w:rsidR="00783E35" w:rsidRPr="00A44863">
        <w:rPr>
          <w:rFonts w:hAnsi="Arial" w:cs="Arial"/>
          <w:b/>
          <w:color w:val="222222"/>
          <w:lang w:val="fr-FR"/>
        </w:rPr>
        <w:t>lectivităţilor</w:t>
      </w:r>
      <w:r w:rsidR="00C17427" w:rsidRPr="00A44863">
        <w:rPr>
          <w:rFonts w:hAnsi="Arial" w:cs="Arial"/>
          <w:b/>
          <w:color w:val="222222"/>
          <w:lang w:val="fr-FR"/>
        </w:rPr>
        <w:t xml:space="preserve"> locale.</w:t>
      </w:r>
    </w:p>
    <w:p w:rsidR="00B94866" w:rsidRPr="00A44863" w:rsidRDefault="00B94866" w:rsidP="00C1742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</w:p>
    <w:p w:rsidR="00C17427" w:rsidRDefault="007D3DE8" w:rsidP="00C1742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Fonts w:hAnsi="Arial" w:cs="Arial"/>
          <w:b/>
          <w:color w:val="222222"/>
          <w:lang w:val="fr-FR"/>
        </w:rPr>
        <w:t xml:space="preserve">- Eliminarea </w:t>
      </w:r>
      <w:r w:rsidR="00C17427" w:rsidRPr="00410406">
        <w:rPr>
          <w:rFonts w:hAnsi="Arial" w:cs="Arial"/>
          <w:b/>
          <w:i/>
          <w:lang w:val="fr-FR" w:eastAsia="sk-SK"/>
        </w:rPr>
        <w:t>de facto</w:t>
      </w:r>
      <w:r w:rsidR="00C17427" w:rsidRPr="00410406">
        <w:rPr>
          <w:rFonts w:hAnsi="Arial" w:cs="Arial"/>
          <w:b/>
          <w:lang w:val="fr-FR" w:eastAsia="sk-SK"/>
        </w:rPr>
        <w:t xml:space="preserve"> a </w:t>
      </w:r>
      <w:r w:rsidR="00783E35" w:rsidRPr="00A44863">
        <w:rPr>
          <w:rFonts w:hAnsi="Arial" w:cs="Arial"/>
          <w:b/>
          <w:color w:val="222222"/>
          <w:lang w:val="fr-FR"/>
        </w:rPr>
        <w:t>amestecului</w:t>
      </w:r>
      <w:r w:rsidR="00BE39C1">
        <w:rPr>
          <w:rFonts w:hAnsi="Arial" w:cs="Arial"/>
          <w:b/>
          <w:color w:val="222222"/>
          <w:lang w:val="fr-FR"/>
        </w:rPr>
        <w:t>« </w:t>
      </w:r>
      <w:r w:rsidR="00C17427" w:rsidRPr="00A44863">
        <w:rPr>
          <w:rFonts w:hAnsi="Arial" w:cs="Arial"/>
          <w:b/>
          <w:i/>
          <w:color w:val="222222"/>
          <w:lang w:val="fr-FR"/>
        </w:rPr>
        <w:t>raioanelor</w:t>
      </w:r>
      <w:r w:rsidR="00BE39C1">
        <w:rPr>
          <w:rFonts w:hAnsi="Arial" w:cs="Arial"/>
          <w:b/>
          <w:i/>
          <w:color w:val="222222"/>
          <w:lang w:val="fr-FR"/>
        </w:rPr>
        <w:t> »</w:t>
      </w:r>
      <w:r w:rsidRPr="00A44863">
        <w:rPr>
          <w:rFonts w:hAnsi="Arial" w:cs="Arial"/>
          <w:b/>
          <w:color w:val="222222"/>
          <w:lang w:val="fr-FR"/>
        </w:rPr>
        <w:t xml:space="preserve"> în procesul de aprobare a bugetelor locale</w:t>
      </w:r>
      <w:r w:rsidR="0034424F" w:rsidRPr="00A44863">
        <w:rPr>
          <w:rFonts w:hAnsi="Arial" w:cs="Arial"/>
          <w:b/>
          <w:color w:val="222222"/>
          <w:lang w:val="fr-FR"/>
        </w:rPr>
        <w:t>,</w:t>
      </w:r>
      <w:r w:rsidRPr="00A44863">
        <w:rPr>
          <w:rFonts w:hAnsi="Arial" w:cs="Arial"/>
          <w:b/>
          <w:color w:val="222222"/>
          <w:lang w:val="fr-FR"/>
        </w:rPr>
        <w:t xml:space="preserve"> pentru a îndeplini cerințele articolului 3 din Legea </w:t>
      </w:r>
      <w:r w:rsidR="0019432C" w:rsidRPr="00A44863">
        <w:rPr>
          <w:rFonts w:hAnsi="Arial" w:cs="Arial"/>
          <w:b/>
          <w:color w:val="222222"/>
          <w:lang w:val="fr-FR"/>
        </w:rPr>
        <w:t>modificată</w:t>
      </w:r>
      <w:r w:rsidRPr="00A44863">
        <w:rPr>
          <w:rFonts w:hAnsi="Arial" w:cs="Arial"/>
          <w:b/>
          <w:color w:val="222222"/>
          <w:lang w:val="fr-FR"/>
        </w:rPr>
        <w:t xml:space="preserve"> privind finanțele publice locale și </w:t>
      </w:r>
      <w:r w:rsidR="00C17427" w:rsidRPr="00A44863">
        <w:rPr>
          <w:rFonts w:hAnsi="Arial" w:cs="Arial"/>
          <w:b/>
          <w:color w:val="222222"/>
          <w:lang w:val="fr-FR"/>
        </w:rPr>
        <w:t>ale</w:t>
      </w:r>
      <w:r w:rsidRPr="00A44863">
        <w:rPr>
          <w:rFonts w:hAnsi="Arial" w:cs="Arial"/>
          <w:b/>
          <w:color w:val="222222"/>
          <w:lang w:val="fr-FR"/>
        </w:rPr>
        <w:t xml:space="preserve"> articolul</w:t>
      </w:r>
      <w:r w:rsidR="00C17427" w:rsidRPr="00A44863">
        <w:rPr>
          <w:rFonts w:hAnsi="Arial" w:cs="Arial"/>
          <w:b/>
          <w:color w:val="222222"/>
          <w:lang w:val="fr-FR"/>
        </w:rPr>
        <w:t>ui</w:t>
      </w:r>
      <w:r w:rsidRPr="00A44863">
        <w:rPr>
          <w:rFonts w:hAnsi="Arial" w:cs="Arial"/>
          <w:b/>
          <w:color w:val="222222"/>
          <w:lang w:val="fr-FR"/>
        </w:rPr>
        <w:t xml:space="preserve"> 12 din Legea </w:t>
      </w:r>
      <w:r w:rsidR="00B94866">
        <w:rPr>
          <w:rFonts w:hAnsi="Arial" w:cs="Arial"/>
          <w:b/>
          <w:color w:val="222222"/>
          <w:lang w:val="fr-FR"/>
        </w:rPr>
        <w:t xml:space="preserve">nr. 435/2006 </w:t>
      </w:r>
      <w:r w:rsidRPr="00A44863">
        <w:rPr>
          <w:rFonts w:hAnsi="Arial" w:cs="Arial"/>
          <w:b/>
          <w:color w:val="222222"/>
          <w:lang w:val="fr-FR"/>
        </w:rPr>
        <w:t xml:space="preserve">privind descentralizarea administrativă. </w:t>
      </w:r>
      <w:r w:rsidR="00B94866" w:rsidRPr="00B94866">
        <w:rPr>
          <w:rFonts w:hAnsi="Arial" w:cs="Arial"/>
          <w:b/>
          <w:color w:val="222222"/>
          <w:lang w:val="fr-FR"/>
        </w:rPr>
        <w:t>In acest scop, ar putea fi prevăzut un program de formar</w:t>
      </w:r>
      <w:r w:rsidR="00B94866">
        <w:rPr>
          <w:rFonts w:hAnsi="Arial" w:cs="Arial"/>
          <w:b/>
          <w:color w:val="222222"/>
          <w:lang w:val="fr-FR"/>
        </w:rPr>
        <w:t>e, destinat cu precădere reprez</w:t>
      </w:r>
      <w:r w:rsidR="00B94866" w:rsidRPr="00B94866">
        <w:rPr>
          <w:rFonts w:hAnsi="Arial" w:cs="Arial"/>
          <w:b/>
          <w:color w:val="222222"/>
          <w:lang w:val="fr-FR"/>
        </w:rPr>
        <w:t xml:space="preserve">entanţilor aleşi şi </w:t>
      </w:r>
      <w:r w:rsidR="00B94866" w:rsidRPr="00EC0513">
        <w:rPr>
          <w:rFonts w:hAnsi="Arial" w:cs="Arial"/>
          <w:b/>
          <w:color w:val="222222"/>
          <w:lang w:val="fr-FR"/>
        </w:rPr>
        <w:t>funcţionarilor aparţinând cele două niveluri.</w:t>
      </w:r>
    </w:p>
    <w:p w:rsidR="00B94866" w:rsidRPr="00A44863" w:rsidRDefault="00B94866" w:rsidP="00C1742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</w:p>
    <w:p w:rsidR="00C17427" w:rsidRPr="00A44863" w:rsidRDefault="007D3DE8" w:rsidP="00C1742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Fonts w:hAnsi="Arial" w:cs="Arial"/>
          <w:b/>
          <w:color w:val="222222"/>
          <w:lang w:val="fr-FR"/>
        </w:rPr>
        <w:t>- Asigura</w:t>
      </w:r>
      <w:r w:rsidR="00C17427" w:rsidRPr="00A44863">
        <w:rPr>
          <w:rFonts w:hAnsi="Arial" w:cs="Arial"/>
          <w:b/>
          <w:color w:val="222222"/>
          <w:lang w:val="fr-FR"/>
        </w:rPr>
        <w:t>rea alocării finanțelor publice</w:t>
      </w:r>
      <w:r w:rsidRPr="00A44863">
        <w:rPr>
          <w:rFonts w:hAnsi="Arial" w:cs="Arial"/>
          <w:b/>
          <w:color w:val="222222"/>
          <w:lang w:val="fr-FR"/>
        </w:rPr>
        <w:t xml:space="preserve"> pe baza unor criterii transparente pentru ur</w:t>
      </w:r>
      <w:r w:rsidR="00C17427" w:rsidRPr="00A44863">
        <w:rPr>
          <w:rFonts w:hAnsi="Arial" w:cs="Arial"/>
          <w:b/>
          <w:color w:val="222222"/>
          <w:lang w:val="fr-FR"/>
        </w:rPr>
        <w:t>mătorii ani fiscali 2016-2017.</w:t>
      </w:r>
    </w:p>
    <w:p w:rsidR="00C17427" w:rsidRPr="00A44863" w:rsidRDefault="00C17427" w:rsidP="00C1742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</w:p>
    <w:p w:rsidR="001B0A51" w:rsidRPr="00410406" w:rsidRDefault="007D3DE8" w:rsidP="00C1742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lang w:val="fr-FR" w:eastAsia="sk-SK"/>
        </w:rPr>
      </w:pPr>
      <w:r w:rsidRPr="00A44863">
        <w:rPr>
          <w:rFonts w:hAnsi="Arial" w:cs="Arial"/>
          <w:b/>
          <w:color w:val="222222"/>
          <w:lang w:val="fr-FR"/>
        </w:rPr>
        <w:t>Sfârșitul anului 2016 ar trebui să fie termenul limită pentru aceste acțiuni.</w:t>
      </w:r>
    </w:p>
    <w:p w:rsidR="00AE0534" w:rsidRPr="00410406" w:rsidRDefault="00AE0534" w:rsidP="0088107E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fr-FR"/>
        </w:rPr>
      </w:pPr>
    </w:p>
    <w:p w:rsidR="00B86981" w:rsidRDefault="00B86981" w:rsidP="0088107E">
      <w:pPr>
        <w:pStyle w:val="CorpsA"/>
        <w:tabs>
          <w:tab w:val="left" w:pos="284"/>
        </w:tabs>
        <w:jc w:val="both"/>
        <w:rPr>
          <w:rFonts w:ascii="Arial" w:hAnsi="Arial" w:cs="Arial"/>
          <w:color w:val="222222"/>
          <w:sz w:val="20"/>
          <w:szCs w:val="20"/>
          <w:u w:val="single"/>
          <w:lang w:val="fr-FR"/>
        </w:rPr>
      </w:pPr>
    </w:p>
    <w:p w:rsidR="0088107E" w:rsidRPr="00410406" w:rsidRDefault="00C17427" w:rsidP="0088107E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Resursele proprii, prelevarea </w:t>
      </w:r>
      <w:r w:rsidR="007D3DE8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direct</w:t>
      </w:r>
      <w:r w:rsidR="0034424F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 a</w:t>
      </w:r>
      <w:r w:rsidR="007D3DE8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 taxel</w:t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or</w:t>
      </w:r>
      <w:r w:rsidR="00377E10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 </w:t>
      </w:r>
      <w:r w:rsidR="0034424F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ş</w:t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i impozitelor </w:t>
      </w:r>
      <w:r w:rsidR="007D3DE8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locale (6.e)</w:t>
      </w:r>
    </w:p>
    <w:p w:rsidR="0088107E" w:rsidRPr="00410406" w:rsidRDefault="0088107E" w:rsidP="0088107E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88107E" w:rsidRPr="00410406" w:rsidRDefault="007D3DE8" w:rsidP="0088107E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color w:val="auto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REC 322 (2012) </w:t>
      </w:r>
      <w:r w:rsidR="00783E35" w:rsidRPr="00A44863">
        <w:rPr>
          <w:rFonts w:ascii="Arial" w:hAnsi="Arial" w:cs="Arial"/>
          <w:color w:val="222222"/>
          <w:sz w:val="20"/>
          <w:szCs w:val="20"/>
          <w:lang w:val="fr-FR"/>
        </w:rPr>
        <w:t>invita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autoritățil</w:t>
      </w:r>
      <w:r w:rsidR="00783E35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moldovene:</w:t>
      </w:r>
    </w:p>
    <w:p w:rsidR="0088107E" w:rsidRPr="00410406" w:rsidRDefault="0088107E" w:rsidP="0088107E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color w:val="auto"/>
          <w:sz w:val="20"/>
          <w:szCs w:val="20"/>
          <w:lang w:val="fr-FR"/>
        </w:rPr>
      </w:pPr>
    </w:p>
    <w:p w:rsidR="0088107E" w:rsidRPr="00410406" w:rsidRDefault="0088107E" w:rsidP="0088107E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color w:val="auto"/>
          <w:sz w:val="20"/>
          <w:szCs w:val="20"/>
          <w:lang w:val="fr-FR"/>
        </w:rPr>
      </w:pPr>
      <w:r w:rsidRPr="00410406">
        <w:rPr>
          <w:rFonts w:ascii="Arial" w:hAnsi="Arial" w:cs="Arial"/>
          <w:i/>
          <w:iCs/>
          <w:sz w:val="20"/>
          <w:szCs w:val="20"/>
          <w:lang w:val="fr-FR"/>
        </w:rPr>
        <w:t xml:space="preserve">e. </w:t>
      </w:r>
      <w:r w:rsidR="00C17427" w:rsidRPr="00A44863">
        <w:rPr>
          <w:rFonts w:ascii="Arial" w:hAnsi="Arial" w:cs="Arial"/>
          <w:color w:val="222222"/>
          <w:sz w:val="20"/>
          <w:szCs w:val="20"/>
          <w:lang w:val="fr-FR"/>
        </w:rPr>
        <w:t>să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permit</w:t>
      </w:r>
      <w:r w:rsidR="0034424F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377E10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783E35" w:rsidRPr="00A44863">
        <w:rPr>
          <w:rFonts w:ascii="Arial" w:hAnsi="Arial" w:cs="Arial"/>
          <w:color w:val="222222"/>
          <w:sz w:val="20"/>
          <w:szCs w:val="20"/>
          <w:lang w:val="fr-FR"/>
        </w:rPr>
        <w:t>colectivităţilor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 să </w:t>
      </w:r>
      <w:r w:rsidR="00783E35" w:rsidRPr="00A44863">
        <w:rPr>
          <w:rFonts w:ascii="Arial" w:hAnsi="Arial" w:cs="Arial"/>
          <w:color w:val="222222"/>
          <w:sz w:val="20"/>
          <w:szCs w:val="20"/>
          <w:lang w:val="fr-FR"/>
        </w:rPr>
        <w:t>perceapă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mai multe </w:t>
      </w:r>
      <w:r w:rsidR="00C17427" w:rsidRPr="00A44863">
        <w:rPr>
          <w:rFonts w:ascii="Arial" w:hAnsi="Arial" w:cs="Arial"/>
          <w:color w:val="222222"/>
          <w:sz w:val="20"/>
          <w:szCs w:val="20"/>
          <w:lang w:val="fr-FR"/>
        </w:rPr>
        <w:t>taxe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directe și </w:t>
      </w:r>
      <w:r w:rsidR="00C17427" w:rsidRPr="00A44863">
        <w:rPr>
          <w:rFonts w:ascii="Arial" w:hAnsi="Arial" w:cs="Arial"/>
          <w:color w:val="222222"/>
          <w:sz w:val="20"/>
          <w:szCs w:val="20"/>
          <w:lang w:val="fr-FR"/>
        </w:rPr>
        <w:t>impozite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locale, în plus față de </w:t>
      </w:r>
      <w:r w:rsidR="00C17427" w:rsidRPr="00A44863">
        <w:rPr>
          <w:rFonts w:ascii="Arial" w:hAnsi="Arial" w:cs="Arial"/>
          <w:color w:val="222222"/>
          <w:sz w:val="20"/>
          <w:szCs w:val="20"/>
          <w:lang w:val="fr-FR"/>
        </w:rPr>
        <w:t>taxa funciar</w:t>
      </w:r>
      <w:r w:rsidR="0034424F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și </w:t>
      </w:r>
      <w:r w:rsidR="00C17427" w:rsidRPr="00A44863">
        <w:rPr>
          <w:rFonts w:ascii="Arial" w:hAnsi="Arial" w:cs="Arial"/>
          <w:color w:val="222222"/>
          <w:sz w:val="20"/>
          <w:szCs w:val="20"/>
          <w:lang w:val="fr-FR"/>
        </w:rPr>
        <w:t>impozitul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pe bunuri construite, 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pentru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care 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>colectivit</w:t>
      </w:r>
      <w:r w:rsidR="0034424F" w:rsidRPr="00A44863">
        <w:rPr>
          <w:rFonts w:ascii="Arial" w:hAnsi="Arial" w:cs="Arial"/>
          <w:color w:val="222222"/>
          <w:sz w:val="20"/>
          <w:szCs w:val="20"/>
          <w:lang w:val="fr-FR"/>
        </w:rPr>
        <w:t>ăţ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>ile vo</w:t>
      </w:r>
      <w:r w:rsidR="00783E35" w:rsidRPr="00A44863">
        <w:rPr>
          <w:rFonts w:ascii="Arial" w:hAnsi="Arial" w:cs="Arial"/>
          <w:color w:val="222222"/>
          <w:sz w:val="20"/>
          <w:szCs w:val="20"/>
          <w:lang w:val="fr-FR"/>
        </w:rPr>
        <w:t>r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putea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determina 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>cuantumul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în limitele 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>legii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în conformitate cu articolul 9, alineatul 3, al Cartei </w:t>
      </w:r>
      <w:r w:rsidR="00783E35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uropene a </w:t>
      </w:r>
      <w:r w:rsidR="00783E35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>utono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miei </w:t>
      </w:r>
      <w:r w:rsidR="00783E35" w:rsidRPr="00A44863">
        <w:rPr>
          <w:rFonts w:ascii="Arial" w:hAnsi="Arial" w:cs="Arial"/>
          <w:color w:val="222222"/>
          <w:sz w:val="20"/>
          <w:szCs w:val="20"/>
          <w:lang w:val="fr-FR"/>
        </w:rPr>
        <w:t>l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ocale. În plus, pare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necesar să se clarifice 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procedurile de redistribuire a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>resursel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>or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financiare 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>ce revin</w:t>
      </w:r>
      <w:r w:rsidR="00377E10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>colectivit</w:t>
      </w:r>
      <w:r w:rsidR="0034424F" w:rsidRPr="00A44863">
        <w:rPr>
          <w:rFonts w:ascii="Arial" w:hAnsi="Arial" w:cs="Arial"/>
          <w:color w:val="222222"/>
          <w:sz w:val="20"/>
          <w:szCs w:val="20"/>
          <w:lang w:val="fr-FR"/>
        </w:rPr>
        <w:t>ăţ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>ilor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locale, astfel încât acestea 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>sa fie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mai în măsură să dezvolte propriul 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lor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buget și </w:t>
      </w:r>
      <w:r w:rsidR="0060529A" w:rsidRPr="00A44863">
        <w:rPr>
          <w:rFonts w:ascii="Arial" w:hAnsi="Arial" w:cs="Arial"/>
          <w:color w:val="222222"/>
          <w:sz w:val="20"/>
          <w:szCs w:val="20"/>
          <w:lang w:val="fr-FR"/>
        </w:rPr>
        <w:t>s</w:t>
      </w:r>
      <w:r w:rsidR="0034424F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>satisfac</w:t>
      </w:r>
      <w:r w:rsidR="0034424F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377E10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>nevoile cetățenilor;</w:t>
      </w:r>
    </w:p>
    <w:p w:rsidR="0088107E" w:rsidRPr="00410406" w:rsidRDefault="0088107E" w:rsidP="0088107E">
      <w:pPr>
        <w:rPr>
          <w:rFonts w:ascii="Arial" w:hAnsi="Arial" w:cs="Arial"/>
          <w:sz w:val="20"/>
          <w:szCs w:val="20"/>
          <w:lang w:val="fr-FR"/>
        </w:rPr>
      </w:pPr>
    </w:p>
    <w:p w:rsidR="00B849A0" w:rsidRPr="00410406" w:rsidRDefault="007D3DE8" w:rsidP="00E6104C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D7B9F">
        <w:rPr>
          <w:rFonts w:ascii="Arial" w:hAnsi="Arial" w:cs="Arial"/>
          <w:color w:val="auto"/>
          <w:sz w:val="20"/>
          <w:szCs w:val="20"/>
          <w:lang w:val="fr-FR"/>
        </w:rPr>
        <w:t>În ceea ce privește resursele proprii, Guvernul a subliniat că, după reform</w:t>
      </w:r>
      <w:r w:rsidR="0034424F" w:rsidRPr="00AD7B9F">
        <w:rPr>
          <w:rFonts w:ascii="Arial" w:hAnsi="Arial" w:cs="Arial"/>
          <w:color w:val="auto"/>
          <w:sz w:val="20"/>
          <w:szCs w:val="20"/>
          <w:lang w:val="fr-FR"/>
        </w:rPr>
        <w:t>ă</w:t>
      </w:r>
      <w:r w:rsidRPr="00AD7B9F">
        <w:rPr>
          <w:rFonts w:ascii="Arial" w:hAnsi="Arial" w:cs="Arial"/>
          <w:color w:val="auto"/>
          <w:sz w:val="20"/>
          <w:szCs w:val="20"/>
          <w:lang w:val="fr-FR"/>
        </w:rPr>
        <w:t>, taxe</w:t>
      </w:r>
      <w:r w:rsidR="0060529A" w:rsidRPr="00AD7B9F">
        <w:rPr>
          <w:rFonts w:ascii="Arial" w:hAnsi="Arial" w:cs="Arial"/>
          <w:color w:val="auto"/>
          <w:sz w:val="20"/>
          <w:szCs w:val="20"/>
          <w:lang w:val="fr-FR"/>
        </w:rPr>
        <w:t>le</w:t>
      </w:r>
      <w:r w:rsidRPr="00AD7B9F">
        <w:rPr>
          <w:rFonts w:ascii="Arial" w:hAnsi="Arial" w:cs="Arial"/>
          <w:color w:val="auto"/>
          <w:sz w:val="20"/>
          <w:szCs w:val="20"/>
          <w:lang w:val="fr-FR"/>
        </w:rPr>
        <w:t xml:space="preserve"> locale </w:t>
      </w:r>
      <w:r w:rsidRPr="00081FC6">
        <w:rPr>
          <w:rFonts w:ascii="Arial" w:hAnsi="Arial" w:cs="Arial"/>
          <w:color w:val="auto"/>
          <w:sz w:val="20"/>
          <w:szCs w:val="20"/>
          <w:lang w:val="fr-FR"/>
        </w:rPr>
        <w:t>reprezintă 10% din bugetele</w:t>
      </w:r>
      <w:r w:rsidR="0060529A" w:rsidRPr="00081FC6">
        <w:rPr>
          <w:rFonts w:ascii="Arial" w:hAnsi="Arial" w:cs="Arial"/>
          <w:color w:val="auto"/>
          <w:sz w:val="20"/>
          <w:szCs w:val="20"/>
          <w:lang w:val="fr-FR"/>
        </w:rPr>
        <w:t xml:space="preserve"> colectivit</w:t>
      </w:r>
      <w:r w:rsidR="0034424F" w:rsidRPr="00081FC6">
        <w:rPr>
          <w:rFonts w:ascii="Arial" w:hAnsi="Arial" w:cs="Arial"/>
          <w:color w:val="auto"/>
          <w:sz w:val="20"/>
          <w:szCs w:val="20"/>
          <w:lang w:val="fr-FR"/>
        </w:rPr>
        <w:t>ăţ</w:t>
      </w:r>
      <w:r w:rsidR="0060529A" w:rsidRPr="00081FC6">
        <w:rPr>
          <w:rFonts w:ascii="Arial" w:hAnsi="Arial" w:cs="Arial"/>
          <w:color w:val="auto"/>
          <w:sz w:val="20"/>
          <w:szCs w:val="20"/>
          <w:lang w:val="fr-FR"/>
        </w:rPr>
        <w:t xml:space="preserve">ilor </w:t>
      </w:r>
      <w:r w:rsidRPr="00081FC6">
        <w:rPr>
          <w:rFonts w:ascii="Arial" w:hAnsi="Arial" w:cs="Arial"/>
          <w:color w:val="auto"/>
          <w:sz w:val="20"/>
          <w:szCs w:val="20"/>
          <w:lang w:val="fr-FR"/>
        </w:rPr>
        <w:t>locale. Există o dorință de a crește baza de venituri proprii, în conformitate cu o strategie care implică consolidarea baz</w:t>
      </w:r>
      <w:r w:rsidR="0060529A" w:rsidRPr="00081FC6">
        <w:rPr>
          <w:rFonts w:ascii="Arial" w:hAnsi="Arial" w:cs="Arial"/>
          <w:color w:val="auto"/>
          <w:sz w:val="20"/>
          <w:szCs w:val="20"/>
          <w:lang w:val="fr-FR"/>
        </w:rPr>
        <w:t>ei</w:t>
      </w:r>
      <w:r w:rsidRPr="00081FC6">
        <w:rPr>
          <w:rFonts w:ascii="Arial" w:hAnsi="Arial" w:cs="Arial"/>
          <w:color w:val="auto"/>
          <w:sz w:val="20"/>
          <w:szCs w:val="20"/>
          <w:lang w:val="fr-FR"/>
        </w:rPr>
        <w:t xml:space="preserve"> veniturilor proprii </w:t>
      </w:r>
      <w:r w:rsidR="00783E35" w:rsidRPr="00081FC6">
        <w:rPr>
          <w:rFonts w:ascii="Arial" w:hAnsi="Arial" w:cs="Arial"/>
          <w:color w:val="auto"/>
          <w:sz w:val="20"/>
          <w:szCs w:val="20"/>
          <w:lang w:val="fr-FR"/>
        </w:rPr>
        <w:t xml:space="preserve">ale </w:t>
      </w:r>
      <w:r w:rsidR="0060529A" w:rsidRPr="00081FC6">
        <w:rPr>
          <w:rFonts w:ascii="Arial" w:hAnsi="Arial" w:cs="Arial"/>
          <w:color w:val="auto"/>
          <w:sz w:val="20"/>
          <w:szCs w:val="20"/>
          <w:lang w:val="fr-FR"/>
        </w:rPr>
        <w:t>colectivit</w:t>
      </w:r>
      <w:r w:rsidR="0034424F" w:rsidRPr="00081FC6">
        <w:rPr>
          <w:rFonts w:ascii="Arial" w:hAnsi="Arial" w:cs="Arial"/>
          <w:color w:val="auto"/>
          <w:sz w:val="20"/>
          <w:szCs w:val="20"/>
          <w:lang w:val="fr-FR"/>
        </w:rPr>
        <w:t>ăţ</w:t>
      </w:r>
      <w:r w:rsidR="0060529A" w:rsidRPr="00081FC6">
        <w:rPr>
          <w:rFonts w:ascii="Arial" w:hAnsi="Arial" w:cs="Arial"/>
          <w:color w:val="auto"/>
          <w:sz w:val="20"/>
          <w:szCs w:val="20"/>
          <w:lang w:val="fr-FR"/>
        </w:rPr>
        <w:t xml:space="preserve">ilor locale, </w:t>
      </w:r>
      <w:r w:rsidRPr="00081FC6">
        <w:rPr>
          <w:rFonts w:ascii="Arial" w:hAnsi="Arial" w:cs="Arial"/>
          <w:color w:val="auto"/>
          <w:sz w:val="20"/>
          <w:szCs w:val="20"/>
          <w:lang w:val="fr-FR"/>
        </w:rPr>
        <w:t xml:space="preserve">implicând </w:t>
      </w:r>
      <w:r w:rsidR="0060529A" w:rsidRPr="00081FC6">
        <w:rPr>
          <w:rFonts w:ascii="Arial" w:hAnsi="Arial" w:cs="Arial"/>
          <w:color w:val="auto"/>
          <w:sz w:val="20"/>
          <w:szCs w:val="20"/>
          <w:lang w:val="fr-FR"/>
        </w:rPr>
        <w:t>în continuare revizuirea legii</w:t>
      </w:r>
      <w:r w:rsidR="00377E10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="0019432C" w:rsidRPr="00081FC6">
        <w:rPr>
          <w:rFonts w:ascii="Arial" w:hAnsi="Arial" w:cs="Arial"/>
          <w:color w:val="auto"/>
          <w:sz w:val="20"/>
          <w:szCs w:val="20"/>
          <w:lang w:val="fr-FR"/>
        </w:rPr>
        <w:t>modificat</w:t>
      </w:r>
      <w:r w:rsidR="0060529A" w:rsidRPr="00081FC6">
        <w:rPr>
          <w:rFonts w:ascii="Arial" w:hAnsi="Arial" w:cs="Arial"/>
          <w:color w:val="auto"/>
          <w:sz w:val="20"/>
          <w:szCs w:val="20"/>
          <w:lang w:val="fr-FR"/>
        </w:rPr>
        <w:t>e</w:t>
      </w:r>
      <w:r w:rsidRPr="00081FC6">
        <w:rPr>
          <w:rFonts w:ascii="Arial" w:hAnsi="Arial" w:cs="Arial"/>
          <w:color w:val="auto"/>
          <w:sz w:val="20"/>
          <w:szCs w:val="20"/>
          <w:lang w:val="fr-FR"/>
        </w:rPr>
        <w:t xml:space="preserve"> privind finanțele publice locale. În această perspec</w:t>
      </w:r>
      <w:r w:rsidR="0060529A" w:rsidRPr="00081FC6">
        <w:rPr>
          <w:rFonts w:ascii="Arial" w:hAnsi="Arial" w:cs="Arial"/>
          <w:color w:val="auto"/>
          <w:sz w:val="20"/>
          <w:szCs w:val="20"/>
          <w:lang w:val="fr-FR"/>
        </w:rPr>
        <w:t>tivă, Guvernul a recunoscut că patrimoniul</w:t>
      </w:r>
      <w:r w:rsidRPr="00081FC6">
        <w:rPr>
          <w:rFonts w:ascii="Arial" w:hAnsi="Arial" w:cs="Arial"/>
          <w:color w:val="auto"/>
          <w:sz w:val="20"/>
          <w:szCs w:val="20"/>
          <w:lang w:val="fr-FR"/>
        </w:rPr>
        <w:t xml:space="preserve"> care nu a fost afect</w:t>
      </w:r>
      <w:r w:rsidR="0060529A" w:rsidRPr="00081FC6">
        <w:rPr>
          <w:rFonts w:ascii="Arial" w:hAnsi="Arial" w:cs="Arial"/>
          <w:color w:val="auto"/>
          <w:sz w:val="20"/>
          <w:szCs w:val="20"/>
          <w:lang w:val="fr-FR"/>
        </w:rPr>
        <w:t>at de reform</w:t>
      </w:r>
      <w:r w:rsidR="00783E35" w:rsidRPr="00081FC6">
        <w:rPr>
          <w:rFonts w:ascii="Arial" w:hAnsi="Arial" w:cs="Arial"/>
          <w:color w:val="auto"/>
          <w:sz w:val="20"/>
          <w:szCs w:val="20"/>
          <w:lang w:val="fr-FR"/>
        </w:rPr>
        <w:t>ă</w:t>
      </w:r>
      <w:r w:rsidRPr="00081FC6">
        <w:rPr>
          <w:rFonts w:ascii="Arial" w:hAnsi="Arial" w:cs="Arial"/>
          <w:color w:val="auto"/>
          <w:sz w:val="20"/>
          <w:szCs w:val="20"/>
          <w:lang w:val="fr-FR"/>
        </w:rPr>
        <w:t xml:space="preserve"> ar trebui</w:t>
      </w:r>
      <w:r w:rsidR="0034424F" w:rsidRPr="00081FC6">
        <w:rPr>
          <w:rFonts w:ascii="Arial" w:hAnsi="Arial" w:cs="Arial"/>
          <w:color w:val="auto"/>
          <w:sz w:val="20"/>
          <w:szCs w:val="20"/>
          <w:lang w:val="fr-FR"/>
        </w:rPr>
        <w:t>,</w:t>
      </w:r>
      <w:r w:rsidR="00377E10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="0034424F" w:rsidRPr="00081FC6">
        <w:rPr>
          <w:rFonts w:ascii="Arial" w:hAnsi="Arial" w:cs="Arial"/>
          <w:color w:val="auto"/>
          <w:sz w:val="20"/>
          <w:szCs w:val="20"/>
          <w:lang w:val="fr-FR"/>
        </w:rPr>
        <w:t>ş</w:t>
      </w:r>
      <w:r w:rsidR="0060529A" w:rsidRPr="00081FC6">
        <w:rPr>
          <w:rFonts w:ascii="Arial" w:hAnsi="Arial" w:cs="Arial"/>
          <w:color w:val="auto"/>
          <w:sz w:val="20"/>
          <w:szCs w:val="20"/>
          <w:lang w:val="fr-FR"/>
        </w:rPr>
        <w:t>i el, luat</w:t>
      </w:r>
      <w:r w:rsidRPr="00081FC6">
        <w:rPr>
          <w:rFonts w:ascii="Arial" w:hAnsi="Arial" w:cs="Arial"/>
          <w:color w:val="auto"/>
          <w:sz w:val="20"/>
          <w:szCs w:val="20"/>
          <w:lang w:val="fr-FR"/>
        </w:rPr>
        <w:t xml:space="preserve"> în considerare.</w:t>
      </w:r>
    </w:p>
    <w:p w:rsidR="002A0FDD" w:rsidRPr="00410406" w:rsidRDefault="002A0FDD" w:rsidP="00E6104C">
      <w:pPr>
        <w:pStyle w:val="CorpsA"/>
        <w:tabs>
          <w:tab w:val="left" w:pos="0"/>
        </w:tabs>
        <w:rPr>
          <w:rFonts w:ascii="Arial" w:hAnsi="Arial" w:cs="Arial"/>
          <w:sz w:val="20"/>
          <w:szCs w:val="20"/>
          <w:lang w:val="fr-FR"/>
        </w:rPr>
      </w:pPr>
    </w:p>
    <w:p w:rsidR="002A0FDD" w:rsidRPr="00EC0513" w:rsidRDefault="007D3DE8" w:rsidP="00E6104C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  <w:lang w:val="fr-FR"/>
        </w:rPr>
      </w:pP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Potrivit CALM, primarii </w:t>
      </w:r>
      <w:r w:rsidR="0060529A" w:rsidRPr="00EC0513">
        <w:rPr>
          <w:rFonts w:ascii="Arial" w:hAnsi="Arial" w:cs="Arial"/>
          <w:color w:val="auto"/>
          <w:sz w:val="20"/>
          <w:szCs w:val="20"/>
          <w:lang w:val="fr-FR"/>
        </w:rPr>
        <w:t>solicit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ă</w:t>
      </w:r>
      <w:r w:rsidR="0060529A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de la Guvern o evaluare a cadastrului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în mediul rural la fiecare trei ani, în conformitate cu legea. Autoritățile locale </w:t>
      </w:r>
      <w:r w:rsidR="0060529A" w:rsidRPr="00EC0513">
        <w:rPr>
          <w:rFonts w:ascii="Arial" w:hAnsi="Arial" w:cs="Arial"/>
          <w:color w:val="auto"/>
          <w:sz w:val="20"/>
          <w:szCs w:val="20"/>
          <w:lang w:val="fr-FR"/>
        </w:rPr>
        <w:t>vor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să știe evaluarea corectă a prețu</w:t>
      </w:r>
      <w:r w:rsidR="0060529A" w:rsidRPr="00EC0513">
        <w:rPr>
          <w:rFonts w:ascii="Arial" w:hAnsi="Arial" w:cs="Arial"/>
          <w:color w:val="auto"/>
          <w:sz w:val="20"/>
          <w:szCs w:val="20"/>
          <w:lang w:val="fr-FR"/>
        </w:rPr>
        <w:t>lui</w:t>
      </w:r>
      <w:r w:rsidR="00377E1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="0060529A" w:rsidRPr="00EC0513">
        <w:rPr>
          <w:rFonts w:ascii="Arial" w:hAnsi="Arial" w:cs="Arial"/>
          <w:color w:val="auto"/>
          <w:sz w:val="20"/>
          <w:szCs w:val="20"/>
          <w:lang w:val="fr-FR"/>
        </w:rPr>
        <w:t>real în domeniul imobiliarului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, în scopul de a colecta în mod corespunzător impozitele și taxele locale. Bugetele locale </w:t>
      </w:r>
      <w:r w:rsidR="0060529A" w:rsidRPr="00EC0513">
        <w:rPr>
          <w:rFonts w:ascii="Arial" w:hAnsi="Arial" w:cs="Arial"/>
          <w:color w:val="auto"/>
          <w:sz w:val="20"/>
          <w:szCs w:val="20"/>
          <w:lang w:val="fr-FR"/>
        </w:rPr>
        <w:t>sufer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ă</w:t>
      </w:r>
      <w:r w:rsidR="00377E1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în fiecare </w:t>
      </w:r>
      <w:r w:rsidR="00C41B6F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an </w:t>
      </w:r>
      <w:r w:rsidR="00BE39C1" w:rsidRPr="00EC0513">
        <w:rPr>
          <w:rFonts w:ascii="Arial" w:hAnsi="Arial" w:cs="Arial"/>
          <w:color w:val="auto"/>
          <w:sz w:val="20"/>
          <w:szCs w:val="20"/>
          <w:lang w:val="fr-FR"/>
        </w:rPr>
        <w:t>pierderi considerabile</w:t>
      </w:r>
      <w:r w:rsidR="0060529A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din cauza </w:t>
      </w:r>
      <w:r w:rsidR="000C5F50" w:rsidRPr="00EC0513">
        <w:rPr>
          <w:rFonts w:ascii="Arial" w:hAnsi="Arial" w:cs="Arial"/>
          <w:color w:val="auto"/>
          <w:sz w:val="20"/>
          <w:szCs w:val="20"/>
          <w:lang w:val="fr-FR"/>
        </w:rPr>
        <w:t>neactualizării</w:t>
      </w:r>
      <w:r w:rsidR="0060529A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valo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r</w:t>
      </w:r>
      <w:r w:rsidR="0060529A" w:rsidRPr="00EC0513">
        <w:rPr>
          <w:rFonts w:ascii="Arial" w:hAnsi="Arial" w:cs="Arial"/>
          <w:color w:val="auto"/>
          <w:sz w:val="20"/>
          <w:szCs w:val="20"/>
          <w:lang w:val="fr-FR"/>
        </w:rPr>
        <w:t>ii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cadastral</w:t>
      </w:r>
      <w:r w:rsidR="0060529A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e </w:t>
      </w:r>
      <w:r w:rsidR="006B0CB2">
        <w:rPr>
          <w:rFonts w:ascii="Arial" w:hAnsi="Arial" w:cs="Arial"/>
          <w:color w:val="auto"/>
          <w:sz w:val="20"/>
          <w:szCs w:val="20"/>
          <w:lang w:val="fr-FR"/>
        </w:rPr>
        <w:br/>
      </w:r>
      <w:r w:rsidR="0060529A" w:rsidRPr="00EC0513">
        <w:rPr>
          <w:rFonts w:ascii="Arial" w:hAnsi="Arial" w:cs="Arial"/>
          <w:color w:val="auto"/>
          <w:sz w:val="20"/>
          <w:szCs w:val="20"/>
          <w:lang w:val="fr-FR"/>
        </w:rPr>
        <w:t>a</w:t>
      </w:r>
      <w:r w:rsidR="00377E1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clădirilor</w:t>
      </w:r>
      <w:r w:rsidR="00C433FD" w:rsidRPr="00EC0513">
        <w:rPr>
          <w:rFonts w:ascii="Arial" w:hAnsi="Arial" w:cs="Arial"/>
          <w:color w:val="auto"/>
          <w:sz w:val="20"/>
          <w:szCs w:val="20"/>
          <w:lang w:val="fr-FR"/>
        </w:rPr>
        <w:t>,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a căror </w:t>
      </w:r>
      <w:r w:rsidR="0060529A" w:rsidRPr="00EC0513">
        <w:rPr>
          <w:rFonts w:ascii="Arial" w:hAnsi="Arial" w:cs="Arial"/>
          <w:color w:val="auto"/>
          <w:sz w:val="20"/>
          <w:szCs w:val="20"/>
          <w:lang w:val="fr-FR"/>
        </w:rPr>
        <w:t>ultim</w:t>
      </w:r>
      <w:r w:rsidR="00BE39C1" w:rsidRPr="00EC0513">
        <w:rPr>
          <w:rFonts w:ascii="Arial" w:hAnsi="Arial" w:cs="Arial"/>
          <w:color w:val="auto"/>
          <w:sz w:val="20"/>
          <w:szCs w:val="20"/>
          <w:lang w:val="fr-FR"/>
        </w:rPr>
        <w:t>ă</w:t>
      </w:r>
      <w:r w:rsidR="00377E1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estim</w:t>
      </w:r>
      <w:r w:rsidR="00BE39C1" w:rsidRPr="00EC0513">
        <w:rPr>
          <w:rFonts w:ascii="Arial" w:hAnsi="Arial" w:cs="Arial"/>
          <w:color w:val="auto"/>
          <w:sz w:val="20"/>
          <w:szCs w:val="20"/>
          <w:lang w:val="fr-FR"/>
        </w:rPr>
        <w:t>are</w:t>
      </w:r>
      <w:r w:rsidR="00377E1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="00BE39C1" w:rsidRPr="00EC0513">
        <w:rPr>
          <w:rFonts w:ascii="Arial" w:hAnsi="Arial" w:cs="Arial"/>
          <w:color w:val="auto"/>
          <w:sz w:val="20"/>
          <w:szCs w:val="20"/>
          <w:lang w:val="fr-FR"/>
        </w:rPr>
        <w:t>datează de mai bine de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10 ani. În plus, primarii cer introducerea unui nou sistem de colectare a impozitului pe venit. Autoritățile locale se plâng în acest sens 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de supra-centralizare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a sistemului actual, care este, de 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altfel, 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ş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i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ineficient. În ceea ce privește impozitul pe venitul perso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anelor fizice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, primari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i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solicita ca locul de reședință, care 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constituie în cea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mai mare parte 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a cazurilor, locul de livrare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a serviciilor publice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,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s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ă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constituie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criteriul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re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ţ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inut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. În cele din urmă autoritățile locale doresc să păstreze în bugetul lor o parte din banii colectați de la taxe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,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în special pentru dezvoltarea infrastructuri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lor.</w:t>
      </w:r>
    </w:p>
    <w:p w:rsidR="006D0FA5" w:rsidRPr="00410406" w:rsidRDefault="006D0FA5" w:rsidP="00E6104C">
      <w:pPr>
        <w:pStyle w:val="CorpsA"/>
        <w:tabs>
          <w:tab w:val="left" w:pos="0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5B67EE" w:rsidRPr="00EC0513" w:rsidRDefault="007D3DE8" w:rsidP="00E6104C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  <w:lang w:val="fr-FR"/>
        </w:rPr>
      </w:pPr>
      <w:r w:rsidRPr="00EC0513">
        <w:rPr>
          <w:rFonts w:ascii="Arial" w:hAnsi="Arial" w:cs="Arial"/>
          <w:color w:val="auto"/>
          <w:sz w:val="20"/>
          <w:szCs w:val="20"/>
          <w:lang w:val="fr-FR"/>
        </w:rPr>
        <w:t>Pot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rivit Cancelariei de </w:t>
      </w:r>
      <w:r w:rsidR="00783E35" w:rsidRPr="00EC0513">
        <w:rPr>
          <w:rFonts w:ascii="Arial" w:hAnsi="Arial" w:cs="Arial"/>
          <w:color w:val="auto"/>
          <w:sz w:val="20"/>
          <w:szCs w:val="20"/>
          <w:lang w:val="fr-FR"/>
        </w:rPr>
        <w:t>s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tat, Legea</w:t>
      </w:r>
      <w:r w:rsidR="00783E35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121-XVI/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04.05.2007 privind administrarea și </w:t>
      </w:r>
      <w:r w:rsidR="00783E35" w:rsidRPr="00EC0513">
        <w:rPr>
          <w:rFonts w:ascii="Arial" w:hAnsi="Arial" w:cs="Arial"/>
          <w:color w:val="auto"/>
          <w:sz w:val="20"/>
          <w:szCs w:val="20"/>
          <w:lang w:val="fr-FR"/>
        </w:rPr>
        <w:t>privatizarea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proprietății publice a fost modifica</w:t>
      </w:r>
      <w:r w:rsidR="00783E35" w:rsidRPr="00EC0513">
        <w:rPr>
          <w:rFonts w:ascii="Arial" w:hAnsi="Arial" w:cs="Arial"/>
          <w:color w:val="auto"/>
          <w:sz w:val="20"/>
          <w:szCs w:val="20"/>
          <w:lang w:val="fr-FR"/>
        </w:rPr>
        <w:t>tă și completată prin Legea 204/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07.12.2013. În urma acestor modificări, mecanism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ele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de de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limitare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și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de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inventar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iere a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proprietății publice au fost aprobate, 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ceea ce a permis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crea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rea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un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ui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mecanism predictibil pentru transferuri</w:t>
      </w:r>
      <w:r w:rsidR="00123741" w:rsidRPr="00EC0513">
        <w:rPr>
          <w:rFonts w:ascii="Arial" w:hAnsi="Arial" w:cs="Arial"/>
          <w:color w:val="auto"/>
          <w:sz w:val="20"/>
          <w:szCs w:val="20"/>
          <w:lang w:val="fr-FR"/>
        </w:rPr>
        <w:t>le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de proprietate către autoritățile publice locale de nivelul I și II. De asemenea, a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ce</w:t>
      </w:r>
      <w:r w:rsidR="00783E35" w:rsidRPr="00EC0513">
        <w:rPr>
          <w:rFonts w:ascii="Arial" w:hAnsi="Arial" w:cs="Arial"/>
          <w:color w:val="auto"/>
          <w:sz w:val="20"/>
          <w:szCs w:val="20"/>
          <w:lang w:val="fr-FR"/>
        </w:rPr>
        <w:t>a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sta</w:t>
      </w:r>
      <w:r w:rsidR="0036457B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="00783E35" w:rsidRPr="00EC0513">
        <w:rPr>
          <w:rFonts w:ascii="Arial" w:hAnsi="Arial" w:cs="Arial"/>
          <w:color w:val="auto"/>
          <w:sz w:val="20"/>
          <w:szCs w:val="20"/>
          <w:lang w:val="fr-FR"/>
        </w:rPr>
        <w:t>a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ajutat la deblocarea procesului de obținere </w:t>
      </w:r>
      <w:r w:rsidR="006B0CB2">
        <w:rPr>
          <w:rFonts w:ascii="Arial" w:hAnsi="Arial" w:cs="Arial"/>
          <w:color w:val="auto"/>
          <w:sz w:val="20"/>
          <w:szCs w:val="20"/>
          <w:lang w:val="fr-FR"/>
        </w:rPr>
        <w:br/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a drepturilor și 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competen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ţ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elor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autorităților publice locale 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asupra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propriu</w:t>
      </w:r>
      <w:r w:rsidR="00783E35" w:rsidRPr="00EC0513">
        <w:rPr>
          <w:rFonts w:ascii="Arial" w:hAnsi="Arial" w:cs="Arial"/>
          <w:color w:val="auto"/>
          <w:sz w:val="20"/>
          <w:szCs w:val="20"/>
          <w:lang w:val="fr-FR"/>
        </w:rPr>
        <w:t>lui patrimo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niu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,</w:t>
      </w:r>
      <w:r w:rsidR="0036457B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="00783E35" w:rsidRPr="00EC0513">
        <w:rPr>
          <w:rFonts w:ascii="Arial" w:hAnsi="Arial" w:cs="Arial"/>
          <w:color w:val="auto"/>
          <w:sz w:val="20"/>
          <w:szCs w:val="20"/>
          <w:lang w:val="fr-FR"/>
        </w:rPr>
        <w:t>de manier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ă</w:t>
      </w:r>
      <w:r w:rsidR="0036457B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efectiv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ă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și eficient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ă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,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în interesul dezvoltării durabile a 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comunelor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. În mod simil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ar, un proiect de lege specific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privind proprietatea publ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ică este în curs de desfășurare în scopul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reglement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ării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regimul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ui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lastRenderedPageBreak/>
        <w:t xml:space="preserve">juridic al proprietății publice și 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al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competenț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el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or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autorităților publice centrale și locale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,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în procesul </w:t>
      </w:r>
      <w:r w:rsidR="006B0CB2">
        <w:rPr>
          <w:rFonts w:ascii="Arial" w:hAnsi="Arial" w:cs="Arial"/>
          <w:color w:val="auto"/>
          <w:sz w:val="20"/>
          <w:szCs w:val="20"/>
          <w:lang w:val="fr-FR"/>
        </w:rPr>
        <w:br/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de delimitare a bunurilor publice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,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ținând cont 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de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interesul național și interes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ele autorităților publice locale. Cât prive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ş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te n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ormele și instrucțiunile privind inventar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ierea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proprietăți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lor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publice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, acestea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sunt </w:t>
      </w:r>
      <w:r w:rsidR="00783E35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în </w:t>
      </w:r>
      <w:r w:rsidR="003B3069">
        <w:rPr>
          <w:rFonts w:ascii="Arial" w:hAnsi="Arial" w:cs="Arial"/>
          <w:color w:val="auto"/>
          <w:sz w:val="20"/>
          <w:szCs w:val="20"/>
          <w:lang w:val="fr-FR"/>
        </w:rPr>
        <w:t xml:space="preserve">curs de 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elaborare. 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În plus, Cancelaria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a confirmat că ritmul de implementare a 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descentraliz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ă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rii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patrimoniului, astfel cum 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>fusese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prevăzut în</w:t>
      </w:r>
      <w:r w:rsidR="003E7A2E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SND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, </w:t>
      </w:r>
      <w:r w:rsidR="00783E35" w:rsidRPr="00EC0513">
        <w:rPr>
          <w:rFonts w:ascii="Arial" w:hAnsi="Arial" w:cs="Arial"/>
          <w:color w:val="auto"/>
          <w:sz w:val="20"/>
          <w:szCs w:val="20"/>
          <w:lang w:val="fr-FR"/>
        </w:rPr>
        <w:t>a fost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încetinit.</w:t>
      </w:r>
    </w:p>
    <w:p w:rsidR="0088107E" w:rsidRPr="00410406" w:rsidRDefault="0088107E" w:rsidP="00E6104C">
      <w:pPr>
        <w:pStyle w:val="CorpsA"/>
        <w:tabs>
          <w:tab w:val="left" w:pos="0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4660E6" w:rsidRPr="00EC0513" w:rsidRDefault="007D3DE8" w:rsidP="00E6104C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color w:val="auto"/>
          <w:sz w:val="20"/>
          <w:szCs w:val="20"/>
          <w:lang w:val="fr-FR"/>
        </w:rPr>
      </w:pP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CALM a </w:t>
      </w:r>
      <w:r w:rsidR="0036457B" w:rsidRPr="00EC0513">
        <w:rPr>
          <w:rFonts w:ascii="Arial" w:hAnsi="Arial" w:cs="Arial"/>
          <w:color w:val="auto"/>
          <w:sz w:val="20"/>
          <w:szCs w:val="20"/>
          <w:lang w:val="fr-FR"/>
        </w:rPr>
        <w:t>menționat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, de asemenea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, un num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ă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r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de aspecte legate de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plafonarea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taxel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or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locale stabilite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printr-o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lege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din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2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ianuarie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2014. Acest plafon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a fost declarat</w:t>
      </w:r>
      <w:r w:rsidR="0036457B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în cele din urmă neconstituțional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de către Curtea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constituțională.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CALM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contesta faptul c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a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inspecția fiscală </w:t>
      </w:r>
      <w:r w:rsidR="00783E35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este aceea care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gestione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az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ă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administrarea impozitelor, în timp ce administrarea impozitelor locale ar trebui să fie </w:t>
      </w:r>
      <w:r w:rsidR="006B0CB2">
        <w:rPr>
          <w:rFonts w:ascii="Arial" w:hAnsi="Arial" w:cs="Arial"/>
          <w:color w:val="auto"/>
          <w:sz w:val="20"/>
          <w:szCs w:val="20"/>
          <w:lang w:val="fr-FR"/>
        </w:rPr>
        <w:br/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în responsabilitatea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colectivit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ăţ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ilor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locale. </w:t>
      </w:r>
      <w:r w:rsidRPr="003B3069">
        <w:rPr>
          <w:rFonts w:ascii="Arial" w:hAnsi="Arial" w:cs="Arial"/>
          <w:color w:val="auto"/>
          <w:sz w:val="20"/>
          <w:szCs w:val="20"/>
        </w:rPr>
        <w:t xml:space="preserve">Liberalizarea fiscală locală nu a fost </w:t>
      </w:r>
      <w:r w:rsidR="002224D0" w:rsidRPr="003B3069">
        <w:rPr>
          <w:rFonts w:ascii="Arial" w:hAnsi="Arial" w:cs="Arial"/>
          <w:color w:val="auto"/>
          <w:sz w:val="20"/>
          <w:szCs w:val="20"/>
        </w:rPr>
        <w:t>operată</w:t>
      </w:r>
      <w:r w:rsidRPr="003B3069">
        <w:rPr>
          <w:rFonts w:ascii="Arial" w:hAnsi="Arial" w:cs="Arial"/>
          <w:color w:val="auto"/>
          <w:sz w:val="20"/>
          <w:szCs w:val="20"/>
        </w:rPr>
        <w:t xml:space="preserve"> în toate domeniile.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TVA</w:t>
      </w:r>
      <w:r w:rsidR="001A317E" w:rsidRPr="00EC0513">
        <w:rPr>
          <w:rFonts w:ascii="Arial" w:hAnsi="Arial" w:cs="Arial"/>
          <w:color w:val="auto"/>
          <w:sz w:val="20"/>
          <w:szCs w:val="20"/>
          <w:lang w:val="fr-FR"/>
        </w:rPr>
        <w:t>-ul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și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impozitarea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persoanel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or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juridice rămân excluse, ceea ce creează un decalaj între mediul de afaceri și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cel al colectivit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ăţ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ilor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locale.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Taxele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pe bunuri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le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construite sunt minime în comparație cu cele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ale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alt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or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țări. Parteneriatele public-privat sunt reglementate prin lege,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dar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pentru că sunt prea complexe pentru a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le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pune în aplicare, mecanismele de parteneriat nu sunt utilizate. </w:t>
      </w:r>
      <w:r w:rsidR="006B0CB2">
        <w:rPr>
          <w:rFonts w:ascii="Arial" w:hAnsi="Arial" w:cs="Arial"/>
          <w:color w:val="auto"/>
          <w:sz w:val="20"/>
          <w:szCs w:val="20"/>
          <w:lang w:val="fr-FR"/>
        </w:rPr>
        <w:br/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În cele din urmă, trebuie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eliminate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dificultăți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le prin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consolidarea și liberalizarea bazei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fiscale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proprii, inclusiv 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repartizarea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impozitul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ui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pe venit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ul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persoanelor fizice rezidente în co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munitatea locală </w:t>
      </w:r>
      <w:r w:rsidR="006B0CB2">
        <w:rPr>
          <w:rFonts w:ascii="Arial" w:hAnsi="Arial" w:cs="Arial"/>
          <w:color w:val="auto"/>
          <w:sz w:val="20"/>
          <w:szCs w:val="20"/>
          <w:lang w:val="fr-FR"/>
        </w:rPr>
        <w:br/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și schimbu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rile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 xml:space="preserve"> privind 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impozitul pe profit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ul societ</w:t>
      </w:r>
      <w:r w:rsidR="0034424F" w:rsidRPr="00EC0513">
        <w:rPr>
          <w:rFonts w:ascii="Arial" w:hAnsi="Arial" w:cs="Arial"/>
          <w:color w:val="auto"/>
          <w:sz w:val="20"/>
          <w:szCs w:val="20"/>
          <w:lang w:val="fr-FR"/>
        </w:rPr>
        <w:t>ăţ</w:t>
      </w:r>
      <w:r w:rsidR="002224D0" w:rsidRPr="00EC0513">
        <w:rPr>
          <w:rFonts w:ascii="Arial" w:hAnsi="Arial" w:cs="Arial"/>
          <w:color w:val="auto"/>
          <w:sz w:val="20"/>
          <w:szCs w:val="20"/>
          <w:lang w:val="fr-FR"/>
        </w:rPr>
        <w:t>ilor</w:t>
      </w:r>
      <w:r w:rsidRPr="00EC0513">
        <w:rPr>
          <w:rFonts w:ascii="Arial" w:hAnsi="Arial" w:cs="Arial"/>
          <w:color w:val="auto"/>
          <w:sz w:val="20"/>
          <w:szCs w:val="20"/>
          <w:lang w:val="fr-FR"/>
        </w:rPr>
        <w:t>.</w:t>
      </w:r>
    </w:p>
    <w:p w:rsidR="00F00BD2" w:rsidRPr="00410406" w:rsidRDefault="00F00BD2" w:rsidP="00F00BD2">
      <w:pPr>
        <w:pStyle w:val="CorpsA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007FF1" w:rsidRPr="00410406" w:rsidRDefault="007D3DE8" w:rsidP="00007FF1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u w:val="single"/>
          <w:lang w:val="fr-FR" w:eastAsia="sk-SK"/>
        </w:rPr>
      </w:pPr>
      <w:r w:rsidRPr="00A44863">
        <w:rPr>
          <w:rFonts w:hAnsi="Arial" w:cs="Arial"/>
          <w:b/>
          <w:color w:val="222222"/>
          <w:u w:val="single"/>
          <w:lang w:val="fr-FR"/>
        </w:rPr>
        <w:t>Acțiuni recomandate:</w:t>
      </w:r>
    </w:p>
    <w:p w:rsidR="007D3DE8" w:rsidRPr="00A44863" w:rsidRDefault="007D3DE8" w:rsidP="007D3DE8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Ansi="Arial" w:cs="Arial"/>
          <w:b/>
          <w:color w:val="222222"/>
          <w:lang w:val="fr-FR"/>
        </w:rPr>
      </w:pPr>
      <w:r w:rsidRPr="00A44863">
        <w:rPr>
          <w:rFonts w:hAnsi="Arial" w:cs="Arial"/>
          <w:color w:val="222222"/>
          <w:lang w:val="fr-FR"/>
        </w:rPr>
        <w:br/>
      </w:r>
      <w:r w:rsidR="006B0CB2">
        <w:rPr>
          <w:rFonts w:hAnsi="Arial" w:cs="Arial"/>
          <w:b/>
          <w:color w:val="222222"/>
          <w:lang w:val="fr-FR"/>
        </w:rPr>
        <w:t xml:space="preserve">- </w:t>
      </w:r>
      <w:r w:rsidRPr="00A44863">
        <w:rPr>
          <w:rFonts w:hAnsi="Arial" w:cs="Arial"/>
          <w:b/>
          <w:color w:val="222222"/>
          <w:lang w:val="fr-FR"/>
        </w:rPr>
        <w:t>Continuarea descentralizării patrimoni</w:t>
      </w:r>
      <w:r w:rsidR="002224D0" w:rsidRPr="00A44863">
        <w:rPr>
          <w:rFonts w:hAnsi="Arial" w:cs="Arial"/>
          <w:b/>
          <w:color w:val="222222"/>
          <w:lang w:val="fr-FR"/>
        </w:rPr>
        <w:t>ale</w:t>
      </w:r>
      <w:r w:rsidRPr="00A44863">
        <w:rPr>
          <w:rFonts w:hAnsi="Arial" w:cs="Arial"/>
          <w:b/>
          <w:color w:val="222222"/>
          <w:lang w:val="fr-FR"/>
        </w:rPr>
        <w:t xml:space="preserve"> cu punerea în aplicare a noilor mecanisme de transfer de proprietate către autoritățile publice locale de nivelul I și II </w:t>
      </w:r>
      <w:r w:rsidR="002224D0" w:rsidRPr="00A44863">
        <w:rPr>
          <w:rFonts w:hAnsi="Arial" w:cs="Arial"/>
          <w:b/>
          <w:color w:val="222222"/>
          <w:lang w:val="fr-FR"/>
        </w:rPr>
        <w:t>prev</w:t>
      </w:r>
      <w:r w:rsidR="000A0059" w:rsidRPr="00A44863">
        <w:rPr>
          <w:rFonts w:hAnsi="Arial" w:cs="Arial"/>
          <w:b/>
          <w:color w:val="222222"/>
          <w:lang w:val="fr-FR"/>
        </w:rPr>
        <w:t>ă</w:t>
      </w:r>
      <w:r w:rsidR="002224D0" w:rsidRPr="00A44863">
        <w:rPr>
          <w:rFonts w:hAnsi="Arial" w:cs="Arial"/>
          <w:b/>
          <w:color w:val="222222"/>
          <w:lang w:val="fr-FR"/>
        </w:rPr>
        <w:t>zute prin Legea</w:t>
      </w:r>
      <w:r w:rsidRPr="00A44863">
        <w:rPr>
          <w:rFonts w:hAnsi="Arial" w:cs="Arial"/>
          <w:b/>
          <w:color w:val="222222"/>
          <w:lang w:val="fr-FR"/>
        </w:rPr>
        <w:t xml:space="preserve"> 121-XVI / 2007, </w:t>
      </w:r>
      <w:r w:rsidR="0019432C" w:rsidRPr="00A44863">
        <w:rPr>
          <w:rFonts w:hAnsi="Arial" w:cs="Arial"/>
          <w:b/>
          <w:color w:val="222222"/>
          <w:lang w:val="fr-FR"/>
        </w:rPr>
        <w:t>modificată</w:t>
      </w:r>
      <w:r w:rsidRPr="00A44863">
        <w:rPr>
          <w:rFonts w:hAnsi="Arial" w:cs="Arial"/>
          <w:b/>
          <w:color w:val="222222"/>
          <w:lang w:val="fr-FR"/>
        </w:rPr>
        <w:t xml:space="preserve"> în 2013.</w:t>
      </w:r>
      <w:r w:rsidRPr="00A44863">
        <w:rPr>
          <w:rFonts w:hAnsi="Arial" w:cs="Arial"/>
          <w:b/>
          <w:color w:val="222222"/>
          <w:lang w:val="fr-FR"/>
        </w:rPr>
        <w:br/>
      </w:r>
      <w:r w:rsidRPr="00A44863">
        <w:rPr>
          <w:rFonts w:hAnsi="Arial" w:cs="Arial"/>
          <w:b/>
          <w:color w:val="222222"/>
          <w:lang w:val="fr-FR"/>
        </w:rPr>
        <w:br/>
        <w:t>- Reevalu</w:t>
      </w:r>
      <w:r w:rsidR="002224D0" w:rsidRPr="00A44863">
        <w:rPr>
          <w:rFonts w:hAnsi="Arial" w:cs="Arial"/>
          <w:b/>
          <w:color w:val="222222"/>
          <w:lang w:val="fr-FR"/>
        </w:rPr>
        <w:t>area</w:t>
      </w:r>
      <w:r w:rsidR="004B7D4D" w:rsidRPr="00A44863">
        <w:rPr>
          <w:rFonts w:hAnsi="Arial" w:cs="Arial"/>
          <w:b/>
          <w:color w:val="222222"/>
          <w:lang w:val="fr-FR"/>
        </w:rPr>
        <w:t xml:space="preserve"> valo</w:t>
      </w:r>
      <w:r w:rsidRPr="00A44863">
        <w:rPr>
          <w:rFonts w:hAnsi="Arial" w:cs="Arial"/>
          <w:b/>
          <w:color w:val="222222"/>
          <w:lang w:val="fr-FR"/>
        </w:rPr>
        <w:t>r</w:t>
      </w:r>
      <w:r w:rsidR="002224D0" w:rsidRPr="00A44863">
        <w:rPr>
          <w:rFonts w:hAnsi="Arial" w:cs="Arial"/>
          <w:b/>
          <w:color w:val="222222"/>
          <w:lang w:val="fr-FR"/>
        </w:rPr>
        <w:t>ii</w:t>
      </w:r>
      <w:r w:rsidRPr="00A44863">
        <w:rPr>
          <w:rFonts w:hAnsi="Arial" w:cs="Arial"/>
          <w:b/>
          <w:color w:val="222222"/>
          <w:lang w:val="fr-FR"/>
        </w:rPr>
        <w:t xml:space="preserve"> cadastral</w:t>
      </w:r>
      <w:r w:rsidR="002224D0" w:rsidRPr="00A44863">
        <w:rPr>
          <w:rFonts w:hAnsi="Arial" w:cs="Arial"/>
          <w:b/>
          <w:color w:val="222222"/>
          <w:lang w:val="fr-FR"/>
        </w:rPr>
        <w:t>e</w:t>
      </w:r>
      <w:r w:rsidRPr="00A44863">
        <w:rPr>
          <w:rFonts w:hAnsi="Arial" w:cs="Arial"/>
          <w:b/>
          <w:color w:val="222222"/>
          <w:lang w:val="fr-FR"/>
        </w:rPr>
        <w:t xml:space="preserve"> în zonele rurale pentru actualizarea </w:t>
      </w:r>
      <w:r w:rsidR="004B7D4D" w:rsidRPr="00A44863">
        <w:rPr>
          <w:rFonts w:hAnsi="Arial" w:cs="Arial"/>
          <w:b/>
          <w:color w:val="222222"/>
          <w:lang w:val="fr-FR"/>
        </w:rPr>
        <w:t>acesteia pentru ca</w:t>
      </w:r>
      <w:r w:rsidRPr="00A44863">
        <w:rPr>
          <w:rFonts w:hAnsi="Arial" w:cs="Arial"/>
          <w:b/>
          <w:color w:val="222222"/>
          <w:lang w:val="fr-FR"/>
        </w:rPr>
        <w:t xml:space="preserve"> autoritățile locale </w:t>
      </w:r>
      <w:r w:rsidR="004B7D4D" w:rsidRPr="00A44863">
        <w:rPr>
          <w:rFonts w:hAnsi="Arial" w:cs="Arial"/>
          <w:b/>
          <w:color w:val="222222"/>
          <w:lang w:val="fr-FR"/>
        </w:rPr>
        <w:t>s</w:t>
      </w:r>
      <w:r w:rsidR="000A0059" w:rsidRPr="00A44863">
        <w:rPr>
          <w:rFonts w:hAnsi="Arial" w:cs="Arial"/>
          <w:b/>
          <w:color w:val="222222"/>
          <w:lang w:val="fr-FR"/>
        </w:rPr>
        <w:t>ă</w:t>
      </w:r>
      <w:r w:rsidR="0036457B">
        <w:rPr>
          <w:rFonts w:hAnsi="Arial" w:cs="Arial"/>
          <w:b/>
          <w:color w:val="222222"/>
          <w:lang w:val="fr-FR"/>
        </w:rPr>
        <w:t xml:space="preserve"> </w:t>
      </w:r>
      <w:r w:rsidRPr="00A44863">
        <w:rPr>
          <w:rFonts w:hAnsi="Arial" w:cs="Arial"/>
          <w:b/>
          <w:color w:val="222222"/>
          <w:lang w:val="fr-FR"/>
        </w:rPr>
        <w:t>po</w:t>
      </w:r>
      <w:r w:rsidR="004B7D4D" w:rsidRPr="00A44863">
        <w:rPr>
          <w:rFonts w:hAnsi="Arial" w:cs="Arial"/>
          <w:b/>
          <w:color w:val="222222"/>
          <w:lang w:val="fr-FR"/>
        </w:rPr>
        <w:t>a</w:t>
      </w:r>
      <w:r w:rsidRPr="00A44863">
        <w:rPr>
          <w:rFonts w:hAnsi="Arial" w:cs="Arial"/>
          <w:b/>
          <w:color w:val="222222"/>
          <w:lang w:val="fr-FR"/>
        </w:rPr>
        <w:t>t</w:t>
      </w:r>
      <w:r w:rsidR="0036457B" w:rsidRPr="00A44863">
        <w:rPr>
          <w:rFonts w:hAnsi="Arial" w:cs="Arial"/>
          <w:b/>
          <w:color w:val="222222"/>
          <w:lang w:val="fr-FR"/>
        </w:rPr>
        <w:t>ă</w:t>
      </w:r>
      <w:r w:rsidR="0036457B">
        <w:rPr>
          <w:rFonts w:hAnsi="Arial" w:cs="Arial"/>
          <w:b/>
          <w:color w:val="222222"/>
          <w:lang w:val="fr-FR"/>
        </w:rPr>
        <w:t xml:space="preserve"> </w:t>
      </w:r>
      <w:r w:rsidR="004B7D4D" w:rsidRPr="00A44863">
        <w:rPr>
          <w:rFonts w:hAnsi="Arial" w:cs="Arial"/>
          <w:b/>
          <w:color w:val="222222"/>
          <w:lang w:val="fr-FR"/>
        </w:rPr>
        <w:t>face</w:t>
      </w:r>
      <w:r w:rsidRPr="00A44863">
        <w:rPr>
          <w:rFonts w:hAnsi="Arial" w:cs="Arial"/>
          <w:b/>
          <w:color w:val="222222"/>
          <w:lang w:val="fr-FR"/>
        </w:rPr>
        <w:t xml:space="preserve"> estimarea exactă a prețului real </w:t>
      </w:r>
      <w:r w:rsidR="004B7D4D" w:rsidRPr="00A44863">
        <w:rPr>
          <w:rFonts w:hAnsi="Arial" w:cs="Arial"/>
          <w:b/>
          <w:color w:val="222222"/>
          <w:lang w:val="fr-FR"/>
        </w:rPr>
        <w:t xml:space="preserve">al bunurilor </w:t>
      </w:r>
      <w:r w:rsidRPr="00A44863">
        <w:rPr>
          <w:rFonts w:hAnsi="Arial" w:cs="Arial"/>
          <w:b/>
          <w:color w:val="222222"/>
          <w:lang w:val="fr-FR"/>
        </w:rPr>
        <w:t>imobiliare, în scopul de a colecta în mod cores</w:t>
      </w:r>
      <w:r w:rsidR="004B7D4D" w:rsidRPr="00A44863">
        <w:rPr>
          <w:rFonts w:hAnsi="Arial" w:cs="Arial"/>
          <w:b/>
          <w:color w:val="222222"/>
          <w:lang w:val="fr-FR"/>
        </w:rPr>
        <w:t>punzător impozitel</w:t>
      </w:r>
      <w:r w:rsidR="001A317E" w:rsidRPr="00A44863">
        <w:rPr>
          <w:rFonts w:hAnsi="Arial" w:cs="Arial"/>
          <w:b/>
          <w:color w:val="222222"/>
          <w:lang w:val="fr-FR"/>
        </w:rPr>
        <w:t>e</w:t>
      </w:r>
      <w:r w:rsidRPr="00A44863">
        <w:rPr>
          <w:rFonts w:hAnsi="Arial" w:cs="Arial"/>
          <w:b/>
          <w:color w:val="222222"/>
          <w:lang w:val="fr-FR"/>
        </w:rPr>
        <w:t xml:space="preserve"> locale.</w:t>
      </w:r>
      <w:r w:rsidRPr="00A44863">
        <w:rPr>
          <w:rFonts w:hAnsi="Arial" w:cs="Arial"/>
          <w:b/>
          <w:color w:val="222222"/>
          <w:lang w:val="fr-FR"/>
        </w:rPr>
        <w:br/>
      </w:r>
      <w:r w:rsidRPr="00A44863">
        <w:rPr>
          <w:rFonts w:hAnsi="Arial" w:cs="Arial"/>
          <w:b/>
          <w:color w:val="222222"/>
          <w:lang w:val="fr-FR"/>
        </w:rPr>
        <w:br/>
        <w:t>- Elaborarea și implementarea unui nou sistem de colectare a impozitului pe venit pentru persoanele fizice.</w:t>
      </w:r>
      <w:r w:rsidRPr="00A44863">
        <w:rPr>
          <w:rFonts w:hAnsi="Arial" w:cs="Arial"/>
          <w:b/>
          <w:color w:val="222222"/>
          <w:lang w:val="fr-FR"/>
        </w:rPr>
        <w:br/>
      </w:r>
      <w:r w:rsidRPr="00A44863">
        <w:rPr>
          <w:rFonts w:hAnsi="Arial" w:cs="Arial"/>
          <w:b/>
          <w:color w:val="222222"/>
          <w:lang w:val="fr-FR"/>
        </w:rPr>
        <w:br/>
        <w:t>- Depășirea dificultăților de punere în aplicare a reformei de descentralizare financiară și fiscală, așa cum se specifică mai sus.</w:t>
      </w:r>
    </w:p>
    <w:p w:rsidR="00203D05" w:rsidRPr="00410406" w:rsidRDefault="007D3DE8" w:rsidP="007D3DE8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Ansi="Arial" w:cs="Arial"/>
          <w:b/>
          <w:lang w:val="fr-FR" w:eastAsia="sk-SK"/>
        </w:rPr>
      </w:pPr>
      <w:r w:rsidRPr="00A44863">
        <w:rPr>
          <w:rFonts w:hAnsi="Arial" w:cs="Arial"/>
          <w:b/>
          <w:color w:val="222222"/>
          <w:lang w:val="fr-FR"/>
        </w:rPr>
        <w:br/>
        <w:t>Cronologie recomandat</w:t>
      </w:r>
      <w:r w:rsidR="001A317E" w:rsidRPr="00A44863">
        <w:rPr>
          <w:rFonts w:hAnsi="Arial" w:cs="Arial"/>
          <w:b/>
          <w:color w:val="222222"/>
          <w:lang w:val="fr-FR"/>
        </w:rPr>
        <w:t>ă</w:t>
      </w:r>
      <w:r w:rsidRPr="00A44863">
        <w:rPr>
          <w:rFonts w:hAnsi="Arial" w:cs="Arial"/>
          <w:b/>
          <w:color w:val="222222"/>
          <w:lang w:val="fr-FR"/>
        </w:rPr>
        <w:t>: sfârșitul anului 2016</w:t>
      </w:r>
      <w:r w:rsidRPr="00A44863">
        <w:rPr>
          <w:rFonts w:hAnsi="Arial" w:cs="Arial"/>
          <w:b/>
          <w:color w:val="222222"/>
          <w:lang w:val="fr-FR"/>
        </w:rPr>
        <w:br/>
      </w:r>
    </w:p>
    <w:p w:rsidR="00AF4DB9" w:rsidRPr="00410406" w:rsidRDefault="00AF4DB9" w:rsidP="0088107E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fr-FR"/>
        </w:rPr>
      </w:pPr>
    </w:p>
    <w:p w:rsidR="004B7D4D" w:rsidRPr="00A44863" w:rsidRDefault="004B7D4D" w:rsidP="0088107E">
      <w:pPr>
        <w:pStyle w:val="CorpsA"/>
        <w:tabs>
          <w:tab w:val="left" w:pos="284"/>
        </w:tabs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</w:p>
    <w:p w:rsidR="0088107E" w:rsidRPr="00410406" w:rsidRDefault="007D3DE8" w:rsidP="0088107E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Dialog între autoritățile centrale și UTA Găgăuzi</w:t>
      </w:r>
      <w:r w:rsidR="004B7D4D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a </w:t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(6.n)</w:t>
      </w:r>
    </w:p>
    <w:p w:rsidR="0088107E" w:rsidRPr="00410406" w:rsidRDefault="0088107E" w:rsidP="0088107E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4B7D4D" w:rsidRPr="00A44863" w:rsidRDefault="001A317E" w:rsidP="0088107E">
      <w:pPr>
        <w:pStyle w:val="Corps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jc w:val="both"/>
        <w:rPr>
          <w:rFonts w:ascii="Arial" w:hAnsi="Arial" w:cs="Arial"/>
          <w:color w:val="222222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REC 322 (2012) 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>invita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autorități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le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moldovene: </w:t>
      </w:r>
    </w:p>
    <w:p w:rsidR="009E1A67" w:rsidRPr="00410406" w:rsidRDefault="007D3DE8" w:rsidP="0088107E">
      <w:pPr>
        <w:pStyle w:val="CorpsA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84"/>
        </w:tabs>
        <w:jc w:val="both"/>
        <w:rPr>
          <w:rFonts w:ascii="Arial" w:hAnsi="Arial" w:cs="Arial"/>
          <w:color w:val="auto"/>
          <w:sz w:val="20"/>
          <w:szCs w:val="20"/>
          <w:lang w:val="fr-FR"/>
        </w:rPr>
      </w:pPr>
      <w:r w:rsidRPr="00A44863">
        <w:rPr>
          <w:rFonts w:ascii="Arial" w:hAnsi="Arial" w:cs="Arial"/>
          <w:i/>
          <w:color w:val="222222"/>
          <w:sz w:val="20"/>
          <w:szCs w:val="20"/>
          <w:lang w:val="fr-FR"/>
        </w:rPr>
        <w:t>n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. să stabilească un mecanism pentru îmbunătățirea dialogului dintre autoritățile centrale și autoritățile din Unitatea Teritorială Autonomă Găgăuzia cu privire la toate aspectele legate de democrați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locală</w:t>
      </w:r>
    </w:p>
    <w:p w:rsidR="009E1A67" w:rsidRPr="00410406" w:rsidRDefault="009E1A67" w:rsidP="0088107E">
      <w:pPr>
        <w:pStyle w:val="CorpsA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9E1A67" w:rsidRPr="00410406" w:rsidRDefault="007D3DE8" w:rsidP="007D3DE8">
      <w:pPr>
        <w:pStyle w:val="CorpsA"/>
        <w:numPr>
          <w:ilvl w:val="0"/>
          <w:numId w:val="36"/>
        </w:numPr>
        <w:tabs>
          <w:tab w:val="left" w:pos="426"/>
        </w:tabs>
        <w:ind w:left="0" w:firstLine="0"/>
        <w:rPr>
          <w:rFonts w:ascii="Arial" w:eastAsia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Raportorii 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au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regretat absența </w:t>
      </w:r>
      <w:r w:rsidR="00BC01D2" w:rsidRPr="00EF305C">
        <w:rPr>
          <w:rFonts w:ascii="Arial" w:hAnsi="Arial" w:cs="Arial"/>
          <w:sz w:val="20"/>
          <w:szCs w:val="20"/>
          <w:lang w:val="fr-FR"/>
        </w:rPr>
        <w:t>Başcanul</w:t>
      </w:r>
      <w:r w:rsidR="00BC01D2">
        <w:rPr>
          <w:rFonts w:ascii="Arial" w:hAnsi="Arial" w:cs="Arial"/>
          <w:sz w:val="20"/>
          <w:szCs w:val="20"/>
          <w:lang w:val="fr-FR"/>
        </w:rPr>
        <w:t>ui</w:t>
      </w:r>
      <w:r w:rsidR="00BC01D2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UTA G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g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uzia, Irina Vlah, 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>pe care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Guvernul 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>o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invita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>se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la 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>reuniunile</w:t>
      </w:r>
      <w:r w:rsidR="00BC01D2">
        <w:rPr>
          <w:rFonts w:ascii="Arial" w:hAnsi="Arial" w:cs="Arial"/>
          <w:color w:val="222222"/>
          <w:sz w:val="20"/>
          <w:szCs w:val="20"/>
          <w:lang w:val="fr-FR"/>
        </w:rPr>
        <w:t xml:space="preserve"> de 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post-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monitorizare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>.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br/>
        <w:t xml:space="preserve">Alegerea noului </w:t>
      </w:r>
      <w:r w:rsidR="00BC01D2" w:rsidRPr="00EF305C">
        <w:rPr>
          <w:rFonts w:ascii="Arial" w:hAnsi="Arial" w:cs="Arial"/>
          <w:sz w:val="20"/>
          <w:szCs w:val="20"/>
          <w:lang w:val="fr-FR"/>
        </w:rPr>
        <w:t>Başcan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1A317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în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martie 2015, a</w:t>
      </w:r>
      <w:r w:rsidR="00BC01D2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1A317E" w:rsidRPr="00A44863">
        <w:rPr>
          <w:rFonts w:ascii="Arial" w:hAnsi="Arial" w:cs="Arial"/>
          <w:color w:val="222222"/>
          <w:sz w:val="20"/>
          <w:szCs w:val="20"/>
          <w:lang w:val="fr-FR"/>
        </w:rPr>
        <w:t>suscitat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speranța de îmbunătățire</w:t>
      </w:r>
      <w:r w:rsidR="00BC01D2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relațiilor cu UTA. Potrivit Guvernului, aceste relații rămân problematice, în special 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>în materie de competen</w:t>
      </w:r>
      <w:r w:rsidR="001A317E" w:rsidRPr="00A44863">
        <w:rPr>
          <w:rFonts w:ascii="Arial" w:hAnsi="Arial" w:cs="Arial"/>
          <w:color w:val="222222"/>
          <w:sz w:val="20"/>
          <w:szCs w:val="20"/>
          <w:lang w:val="fr-FR"/>
        </w:rPr>
        <w:t>ţ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. Lipsa de dialog nu 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>permite a se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merge mai departe în această pr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oblemă. </w:t>
      </w:r>
      <w:r w:rsidR="00BC01D2" w:rsidRPr="00EF305C">
        <w:rPr>
          <w:rFonts w:ascii="Arial" w:hAnsi="Arial" w:cs="Arial"/>
          <w:sz w:val="20"/>
          <w:szCs w:val="20"/>
          <w:lang w:val="fr-FR"/>
        </w:rPr>
        <w:t>Başcanul</w:t>
      </w:r>
      <w:r w:rsidR="001A317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este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membr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u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l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Guvernului și a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l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Comi</w:t>
      </w:r>
      <w:r w:rsidR="004B7D4D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siei paritare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pentru SND.</w:t>
      </w:r>
    </w:p>
    <w:p w:rsidR="007B1B8E" w:rsidRPr="00410406" w:rsidRDefault="007B1B8E" w:rsidP="007B1B8E">
      <w:pPr>
        <w:pStyle w:val="CorpsA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4660E6" w:rsidRPr="00410406" w:rsidRDefault="004B7D4D" w:rsidP="00E6104C">
      <w:pPr>
        <w:pStyle w:val="CorpsA"/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>Reprezentantul ONG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"Pro Europa"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din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>Comrat, a declarat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în cadrul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reuniunii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că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pentru prima dat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BC01D2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î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n 5 ani, au fost inițiate eforturi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pentru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un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dialog: Președintele Republicii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a vizitat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Comrat</w:t>
      </w:r>
      <w:r w:rsidR="00BC01D2">
        <w:rPr>
          <w:rFonts w:ascii="Arial" w:hAnsi="Arial" w:cs="Arial"/>
          <w:color w:val="222222"/>
          <w:sz w:val="20"/>
          <w:szCs w:val="20"/>
          <w:lang w:val="fr-FR"/>
        </w:rPr>
        <w:t>ul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iar</w:t>
      </w:r>
      <w:r w:rsidR="00BC01D2" w:rsidRPr="00BC01D2">
        <w:rPr>
          <w:rFonts w:ascii="Arial" w:hAnsi="Arial" w:cs="Arial"/>
          <w:sz w:val="20"/>
          <w:szCs w:val="20"/>
          <w:lang w:val="fr-FR"/>
        </w:rPr>
        <w:t xml:space="preserve"> </w:t>
      </w:r>
      <w:r w:rsidR="00BC01D2" w:rsidRPr="00EF305C">
        <w:rPr>
          <w:rFonts w:ascii="Arial" w:hAnsi="Arial" w:cs="Arial"/>
          <w:sz w:val="20"/>
          <w:szCs w:val="20"/>
          <w:lang w:val="fr-FR"/>
        </w:rPr>
        <w:t>Başcanul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s-a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>întâlnit</w:t>
      </w:r>
      <w:r w:rsidR="003B3069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3B3069" w:rsidRPr="00A44863">
        <w:rPr>
          <w:rFonts w:ascii="Arial" w:hAnsi="Arial" w:cs="Arial"/>
          <w:color w:val="222222"/>
          <w:sz w:val="20"/>
          <w:szCs w:val="20"/>
          <w:lang w:val="fr-FR"/>
        </w:rPr>
        <w:t>în 2015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cu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P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rimul-ministru și 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cu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președintele Parlamentului Republicii Moldova. În mod similar,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fost subliniată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necesitatea de a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ini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ţ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ia 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>o platformă de discuți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i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>, în spe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cial pentru </w:t>
      </w:r>
      <w:r w:rsidR="006B0CB2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a aborda problema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competențe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lor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care nu sunt clare sau explicit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și problema limbii. Pe </w:t>
      </w:r>
      <w:r w:rsidR="001A317E" w:rsidRPr="00A44863">
        <w:rPr>
          <w:rFonts w:ascii="Arial" w:hAnsi="Arial" w:cs="Arial"/>
          <w:color w:val="222222"/>
          <w:sz w:val="20"/>
          <w:szCs w:val="20"/>
          <w:lang w:val="fr-FR"/>
        </w:rPr>
        <w:t>ac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est ultim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punct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reprezentantul ONG-ului a subliniat faptul că român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nu este nici vorbită, nici studiat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ă în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UTA G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>g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7D3DE8" w:rsidRPr="00A44863">
        <w:rPr>
          <w:rFonts w:ascii="Arial" w:hAnsi="Arial" w:cs="Arial"/>
          <w:color w:val="222222"/>
          <w:sz w:val="20"/>
          <w:szCs w:val="20"/>
          <w:lang w:val="fr-FR"/>
        </w:rPr>
        <w:t>uzia.</w:t>
      </w:r>
    </w:p>
    <w:p w:rsidR="009E1A67" w:rsidRPr="00410406" w:rsidRDefault="009E1A67" w:rsidP="00E6104C">
      <w:pPr>
        <w:rPr>
          <w:rFonts w:ascii="Arial" w:hAnsi="Arial" w:cs="Arial"/>
          <w:sz w:val="20"/>
          <w:szCs w:val="20"/>
          <w:lang w:val="fr-FR"/>
        </w:rPr>
      </w:pPr>
    </w:p>
    <w:p w:rsidR="00FD667F" w:rsidRPr="00CC0EE1" w:rsidRDefault="00413EF4" w:rsidP="00E6104C">
      <w:pPr>
        <w:pStyle w:val="CorpsA"/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CC0EE1">
        <w:rPr>
          <w:rFonts w:ascii="Arial" w:hAnsi="Arial" w:cs="Arial"/>
          <w:color w:val="222222"/>
          <w:sz w:val="20"/>
          <w:szCs w:val="20"/>
          <w:lang w:val="fr-FR"/>
        </w:rPr>
        <w:lastRenderedPageBreak/>
        <w:t>Reprezentantul Guvernului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a subliniat că Guvernul este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deschis la dialog și 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>c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>ă lucre</w:t>
      </w:r>
      <w:r w:rsidR="001A317E" w:rsidRPr="00CC0EE1">
        <w:rPr>
          <w:rFonts w:ascii="Arial" w:hAnsi="Arial" w:cs="Arial"/>
          <w:color w:val="222222"/>
          <w:sz w:val="20"/>
          <w:szCs w:val="20"/>
          <w:lang w:val="fr-FR"/>
        </w:rPr>
        <w:t>ază</w:t>
      </w:r>
      <w:r w:rsidR="00BC01D2"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>în acest spirit</w:t>
      </w:r>
      <w:r w:rsidR="00BC01D2"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1A317E"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încă 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>din 2009. Statutul special al UTA G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>g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>ăuzia trebuie să fie îmbunătățit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: în acest scop, Președintele Parlamentului Republicii Moldova și </w:t>
      </w:r>
      <w:r w:rsidR="00BC01D2" w:rsidRPr="00CC0EE1">
        <w:rPr>
          <w:rFonts w:ascii="Arial" w:hAnsi="Arial" w:cs="Arial"/>
          <w:sz w:val="20"/>
          <w:szCs w:val="20"/>
          <w:lang w:val="fr-FR"/>
        </w:rPr>
        <w:t>Başcanul</w:t>
      </w:r>
      <w:r w:rsidR="00BC01D2"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au convenit asupra creării unei comisii parlamentare mixte, format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din 5 membri ai 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>P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arlamentului național și 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>5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membri ai Adunării Populare a UTA 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Găgăuzia, 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>pentru a identifica problemele la nivel legislativ, în special pentru a armoniza legislați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existent</w:t>
      </w:r>
      <w:r w:rsidR="001A317E" w:rsidRPr="00CC0EE1">
        <w:rPr>
          <w:rFonts w:ascii="Arial" w:hAnsi="Arial" w:cs="Arial"/>
          <w:color w:val="222222"/>
          <w:sz w:val="20"/>
          <w:szCs w:val="20"/>
          <w:lang w:val="fr-FR"/>
        </w:rPr>
        <w:t>ă,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pentru a satisface nevoile actuale ale regiunii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ținând seama de inter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esele </w:t>
      </w:r>
      <w:r w:rsidR="00837F25" w:rsidRPr="00CC0EE1">
        <w:rPr>
          <w:rFonts w:ascii="Arial" w:hAnsi="Arial" w:cs="Arial"/>
          <w:color w:val="222222"/>
          <w:sz w:val="20"/>
          <w:szCs w:val="20"/>
          <w:lang w:val="fr-FR"/>
        </w:rPr>
        <w:t>naţionale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>. Reprezentanți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i Uniunii Europene, </w:t>
      </w:r>
      <w:r w:rsidR="001A317E"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ai 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OSCE, </w:t>
      </w:r>
      <w:r w:rsidR="001A317E"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ai 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>Consiliul</w:t>
      </w:r>
      <w:r w:rsidR="001A317E" w:rsidRPr="00CC0EE1">
        <w:rPr>
          <w:rFonts w:ascii="Arial" w:hAnsi="Arial" w:cs="Arial"/>
          <w:color w:val="222222"/>
          <w:sz w:val="20"/>
          <w:szCs w:val="20"/>
          <w:lang w:val="fr-FR"/>
        </w:rPr>
        <w:t>ui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Europei și societatea civilă vor fi implica</w:t>
      </w:r>
      <w:r w:rsidR="001A317E" w:rsidRPr="00CC0EE1">
        <w:rPr>
          <w:rFonts w:ascii="Arial" w:hAnsi="Arial" w:cs="Arial"/>
          <w:color w:val="222222"/>
          <w:sz w:val="20"/>
          <w:szCs w:val="20"/>
          <w:lang w:val="fr-FR"/>
        </w:rPr>
        <w:t>ţi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în calitate de observatori în cadrul grupului de lucru. O inițiativă legislativă pentru </w:t>
      </w:r>
      <w:r w:rsidR="000A0059" w:rsidRPr="00CC0EE1">
        <w:rPr>
          <w:rFonts w:ascii="Arial" w:hAnsi="Arial" w:cs="Arial"/>
          <w:color w:val="222222"/>
          <w:sz w:val="20"/>
          <w:szCs w:val="20"/>
          <w:lang w:val="fr-FR"/>
        </w:rPr>
        <w:t>crearea ace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>st</w:t>
      </w:r>
      <w:r w:rsidR="000A0059" w:rsidRPr="00CC0EE1">
        <w:rPr>
          <w:rFonts w:ascii="Arial" w:hAnsi="Arial" w:cs="Arial"/>
          <w:color w:val="222222"/>
          <w:sz w:val="20"/>
          <w:szCs w:val="20"/>
          <w:lang w:val="fr-FR"/>
        </w:rPr>
        <w:t>ei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comisi</w:t>
      </w:r>
      <w:r w:rsidR="000A0059" w:rsidRPr="00CC0EE1">
        <w:rPr>
          <w:rFonts w:ascii="Arial" w:hAnsi="Arial" w:cs="Arial"/>
          <w:color w:val="222222"/>
          <w:sz w:val="20"/>
          <w:szCs w:val="20"/>
          <w:lang w:val="fr-FR"/>
        </w:rPr>
        <w:t>i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a fost înregistrat</w:t>
      </w:r>
      <w:r w:rsidR="00901FC5" w:rsidRPr="00CC0EE1">
        <w:rPr>
          <w:rFonts w:ascii="Arial" w:hAnsi="Arial" w:cs="Arial"/>
          <w:color w:val="222222"/>
          <w:sz w:val="20"/>
          <w:szCs w:val="20"/>
          <w:lang w:val="fr-FR"/>
        </w:rPr>
        <w:t>ăla</w:t>
      </w:r>
      <w:r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Parlamentul Republicii Moldova la sfârșitul lunii iulie 2015. </w:t>
      </w:r>
      <w:r w:rsidR="00D429E0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="00CC0EE1" w:rsidRPr="00CC0EE1">
        <w:rPr>
          <w:rFonts w:ascii="Arial" w:eastAsia="Arial" w:hAnsi="Arial" w:cs="Arial"/>
          <w:sz w:val="20"/>
          <w:szCs w:val="20"/>
          <w:lang w:val="ro-RO"/>
        </w:rPr>
        <w:t>Între timp, prin scrisoarea din 17 februarie 2016, trimisă de Reprezentantul Permanent al Republicii Moldova</w:t>
      </w:r>
      <w:r w:rsidR="00663C5C">
        <w:rPr>
          <w:rFonts w:ascii="Arial" w:eastAsia="Arial" w:hAnsi="Arial" w:cs="Arial"/>
          <w:sz w:val="20"/>
          <w:szCs w:val="20"/>
          <w:lang w:val="ro-RO"/>
        </w:rPr>
        <w:t xml:space="preserve"> </w:t>
      </w:r>
      <w:r w:rsidR="00663C5C" w:rsidRPr="00663C5C">
        <w:rPr>
          <w:rFonts w:ascii="Arial" w:eastAsia="Arial" w:hAnsi="Arial" w:cs="Arial"/>
          <w:sz w:val="20"/>
          <w:szCs w:val="20"/>
          <w:lang w:val="ro-RO"/>
        </w:rPr>
        <w:t>la Consiliul Europei</w:t>
      </w:r>
      <w:r w:rsidR="00CC0EE1" w:rsidRPr="00CC0EE1">
        <w:rPr>
          <w:rFonts w:ascii="Arial" w:eastAsia="Arial" w:hAnsi="Arial" w:cs="Arial"/>
          <w:sz w:val="20"/>
          <w:szCs w:val="20"/>
          <w:lang w:val="ro-RO"/>
        </w:rPr>
        <w:t>, raportorii au fost informați că a fost înființat un grup comun de lucru format din Parlamentul Republicii Moldova și Adunarea Populară a UTA Găgăuzia (prin dec</w:t>
      </w:r>
      <w:r w:rsidR="00C16F2F">
        <w:rPr>
          <w:rFonts w:ascii="Arial" w:eastAsia="Arial" w:hAnsi="Arial" w:cs="Arial"/>
          <w:sz w:val="20"/>
          <w:szCs w:val="20"/>
          <w:lang w:val="ro-RO"/>
        </w:rPr>
        <w:t xml:space="preserve">izia Parlamentului </w:t>
      </w:r>
      <w:r w:rsidR="00CC0EE1" w:rsidRPr="00CC0EE1">
        <w:rPr>
          <w:rFonts w:ascii="Arial" w:eastAsia="Arial" w:hAnsi="Arial" w:cs="Arial"/>
          <w:sz w:val="20"/>
          <w:szCs w:val="20"/>
          <w:lang w:val="ro-RO"/>
        </w:rPr>
        <w:t>Nr 206 din 20 noiembrie 2015).</w:t>
      </w:r>
      <w:r w:rsidR="006C795C" w:rsidRPr="00CC0EE1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</w:p>
    <w:p w:rsidR="00FD667F" w:rsidRPr="00410406" w:rsidRDefault="00FD667F" w:rsidP="00E6104C">
      <w:pPr>
        <w:pStyle w:val="CorpsA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7B6D9E" w:rsidRPr="00410406" w:rsidRDefault="00413EF4" w:rsidP="00E6104C">
      <w:pPr>
        <w:pStyle w:val="CorpsA"/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>Reprezentantul Guvernului a informat, de asemenea, delegația</w:t>
      </w:r>
      <w:r w:rsidR="001A317E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că documentele de lucru care se referă la UTA 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G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ăgăuzi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sunt 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redactate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în două limbi (română și rusă). Limbile oficiale ale UTA Găgăuzia sunt român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, găgăuz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și rus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. Reprezentantul Ministerului de Finanțe a anunțat că pentru a promova învățarea limbii române, UTA Găgăuzia a primit 12 milioane de lei MD 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pe anul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2015.</w:t>
      </w:r>
    </w:p>
    <w:p w:rsidR="007B6D9E" w:rsidRPr="00410406" w:rsidRDefault="007B6D9E" w:rsidP="00E6104C">
      <w:pPr>
        <w:pStyle w:val="CorpsA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5A09B5" w:rsidRPr="00B86981" w:rsidRDefault="00413EF4" w:rsidP="00E6104C">
      <w:pPr>
        <w:pStyle w:val="CorpsA"/>
        <w:numPr>
          <w:ilvl w:val="0"/>
          <w:numId w:val="36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În 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fine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raportorii sunt convinși că, în general, există mecanisme de deschidere instituțională. Este important 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ca acestea s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fie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folo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ite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pentru a stabili un dialog real, în scopul de a 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ameliora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cadru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l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de reglementare pentru UTA G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g</w:t>
      </w:r>
      <w:r w:rsidR="00901FC5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uzia, în </w:t>
      </w:r>
      <w:r w:rsidR="00BC01D2">
        <w:rPr>
          <w:rFonts w:ascii="Arial" w:hAnsi="Arial" w:cs="Arial"/>
          <w:color w:val="222222"/>
          <w:sz w:val="20"/>
          <w:szCs w:val="20"/>
          <w:lang w:val="fr-FR"/>
        </w:rPr>
        <w:t xml:space="preserve"> conformitate cu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legislația națională.</w:t>
      </w:r>
    </w:p>
    <w:p w:rsidR="00B86981" w:rsidRDefault="00B86981" w:rsidP="00B86981">
      <w:pPr>
        <w:pStyle w:val="ac"/>
        <w:rPr>
          <w:rFonts w:hAnsi="Arial" w:cs="Arial"/>
          <w:lang w:val="fr-FR"/>
        </w:rPr>
      </w:pPr>
    </w:p>
    <w:p w:rsidR="00B94866" w:rsidRPr="00410406" w:rsidRDefault="00B94866" w:rsidP="00B94866">
      <w:pPr>
        <w:pStyle w:val="CorpsA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007FF1" w:rsidRPr="00410406" w:rsidRDefault="00413EF4" w:rsidP="00007FF1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u w:val="single"/>
          <w:lang w:val="fr-FR" w:eastAsia="sk-SK"/>
        </w:rPr>
      </w:pPr>
      <w:r w:rsidRPr="00A44863">
        <w:rPr>
          <w:rStyle w:val="hps"/>
          <w:rFonts w:hAnsi="Arial" w:cs="Arial"/>
          <w:b/>
          <w:color w:val="222222"/>
          <w:u w:val="single"/>
          <w:lang w:val="fr-FR"/>
        </w:rPr>
        <w:t>Acțiune</w:t>
      </w:r>
      <w:r w:rsidR="00BC01D2">
        <w:rPr>
          <w:rStyle w:val="hps"/>
          <w:rFonts w:hAnsi="Arial" w:cs="Arial"/>
          <w:b/>
          <w:color w:val="222222"/>
          <w:u w:val="single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u w:val="single"/>
          <w:lang w:val="fr-FR"/>
        </w:rPr>
        <w:t>recomandată:</w:t>
      </w:r>
    </w:p>
    <w:p w:rsidR="00007FF1" w:rsidRPr="00410406" w:rsidRDefault="00007FF1" w:rsidP="00007FF1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lang w:val="fr-FR" w:eastAsia="sk-SK"/>
        </w:rPr>
      </w:pPr>
    </w:p>
    <w:p w:rsidR="00901FC5" w:rsidRPr="00A44863" w:rsidRDefault="00413EF4" w:rsidP="006B0CB2">
      <w:pPr>
        <w:pStyle w:val="ac"/>
        <w:numPr>
          <w:ilvl w:val="0"/>
          <w:numId w:val="3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Style w:val="hps"/>
          <w:rFonts w:hAnsi="Arial" w:cs="Arial"/>
          <w:b/>
          <w:color w:val="222222"/>
          <w:lang w:val="fr-FR"/>
        </w:rPr>
        <w:t>Încurajarea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9A5781">
        <w:rPr>
          <w:rStyle w:val="hps"/>
          <w:rFonts w:hAnsi="Arial" w:cs="Arial"/>
          <w:b/>
          <w:color w:val="222222"/>
          <w:lang w:val="fr-FR"/>
        </w:rPr>
        <w:t>G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uvernului </w:t>
      </w:r>
      <w:r w:rsidR="00901FC5" w:rsidRPr="00A44863">
        <w:rPr>
          <w:rStyle w:val="hps"/>
          <w:rFonts w:hAnsi="Arial" w:cs="Arial"/>
          <w:b/>
          <w:color w:val="222222"/>
          <w:lang w:val="fr-FR"/>
        </w:rPr>
        <w:t>de a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continu</w:t>
      </w:r>
      <w:r w:rsidR="00901FC5" w:rsidRPr="00A44863">
        <w:rPr>
          <w:rStyle w:val="hps"/>
          <w:rFonts w:hAnsi="Arial" w:cs="Arial"/>
          <w:b/>
          <w:color w:val="222222"/>
          <w:lang w:val="fr-FR"/>
        </w:rPr>
        <w:t>a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dialogul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cu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BE39C1">
        <w:rPr>
          <w:rStyle w:val="hps"/>
          <w:rFonts w:hAnsi="Arial" w:cs="Arial"/>
          <w:b/>
          <w:color w:val="222222"/>
          <w:lang w:val="fr-FR"/>
        </w:rPr>
        <w:t>Unitatea teritorială autonomă a Găgăuziei</w:t>
      </w:r>
      <w:r w:rsidRPr="00A44863">
        <w:rPr>
          <w:rFonts w:hAnsi="Arial" w:cs="Arial"/>
          <w:b/>
          <w:color w:val="222222"/>
          <w:lang w:val="fr-FR"/>
        </w:rPr>
        <w:t xml:space="preserve">. 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În acest </w:t>
      </w:r>
      <w:r w:rsidR="009A5781">
        <w:rPr>
          <w:rStyle w:val="hps"/>
          <w:rFonts w:hAnsi="Arial" w:cs="Arial"/>
          <w:b/>
          <w:color w:val="222222"/>
          <w:lang w:val="fr-FR"/>
        </w:rPr>
        <w:t>sens</w:t>
      </w:r>
      <w:r w:rsidRPr="00A44863">
        <w:rPr>
          <w:rFonts w:hAnsi="Arial" w:cs="Arial"/>
          <w:b/>
          <w:color w:val="222222"/>
          <w:lang w:val="fr-FR"/>
        </w:rPr>
        <w:t xml:space="preserve">, </w:t>
      </w:r>
      <w:r w:rsidRPr="00A44863">
        <w:rPr>
          <w:rStyle w:val="hps"/>
          <w:rFonts w:hAnsi="Arial" w:cs="Arial"/>
          <w:b/>
          <w:color w:val="222222"/>
          <w:lang w:val="fr-FR"/>
        </w:rPr>
        <w:t>raportorii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sunt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conștienți de faptul că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această acțiune</w:t>
      </w:r>
      <w:r w:rsidR="009A5781">
        <w:rPr>
          <w:rStyle w:val="hps"/>
          <w:rFonts w:hAnsi="Arial" w:cs="Arial"/>
          <w:b/>
          <w:color w:val="222222"/>
          <w:lang w:val="fr-FR"/>
        </w:rPr>
        <w:t>,</w:t>
      </w:r>
      <w:r w:rsidR="00901FC5" w:rsidRPr="00A44863">
        <w:rPr>
          <w:rStyle w:val="hps"/>
          <w:rFonts w:hAnsi="Arial" w:cs="Arial"/>
          <w:b/>
          <w:color w:val="222222"/>
          <w:lang w:val="fr-FR"/>
        </w:rPr>
        <w:t xml:space="preserve"> care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nu poate fi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unilateral</w:t>
      </w:r>
      <w:r w:rsidR="001A317E" w:rsidRPr="00A44863">
        <w:rPr>
          <w:rStyle w:val="hps"/>
          <w:rFonts w:hAnsi="Arial" w:cs="Arial"/>
          <w:b/>
          <w:color w:val="222222"/>
          <w:lang w:val="fr-FR"/>
        </w:rPr>
        <w:t>ă</w:t>
      </w:r>
      <w:r w:rsidRPr="00A44863">
        <w:rPr>
          <w:rFonts w:hAnsi="Arial" w:cs="Arial"/>
          <w:b/>
          <w:color w:val="222222"/>
          <w:lang w:val="fr-FR"/>
        </w:rPr>
        <w:t xml:space="preserve">, </w:t>
      </w:r>
      <w:r w:rsidRPr="00A44863">
        <w:rPr>
          <w:rStyle w:val="hps"/>
          <w:rFonts w:hAnsi="Arial" w:cs="Arial"/>
          <w:b/>
          <w:color w:val="222222"/>
          <w:lang w:val="fr-FR"/>
        </w:rPr>
        <w:t>presupune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901FC5" w:rsidRPr="00A44863">
        <w:rPr>
          <w:rStyle w:val="hps"/>
          <w:rFonts w:hAnsi="Arial" w:cs="Arial"/>
          <w:b/>
          <w:color w:val="222222"/>
          <w:lang w:val="fr-FR"/>
        </w:rPr>
        <w:t>acela</w:t>
      </w:r>
      <w:r w:rsidR="001A317E" w:rsidRPr="00A44863">
        <w:rPr>
          <w:rStyle w:val="hps"/>
          <w:rFonts w:hAnsi="Arial" w:cs="Arial"/>
          <w:b/>
          <w:color w:val="222222"/>
          <w:lang w:val="fr-FR"/>
        </w:rPr>
        <w:t>ş</w:t>
      </w:r>
      <w:r w:rsidR="00901FC5" w:rsidRPr="00A44863">
        <w:rPr>
          <w:rStyle w:val="hps"/>
          <w:rFonts w:hAnsi="Arial" w:cs="Arial"/>
          <w:b/>
          <w:color w:val="222222"/>
          <w:lang w:val="fr-FR"/>
        </w:rPr>
        <w:t>i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angajament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9A5781">
        <w:rPr>
          <w:rFonts w:hAnsi="Arial" w:cs="Arial"/>
          <w:b/>
          <w:color w:val="222222"/>
          <w:lang w:val="fr-FR"/>
        </w:rPr>
        <w:t xml:space="preserve">şi </w:t>
      </w:r>
      <w:r w:rsidRPr="00A44863">
        <w:rPr>
          <w:rStyle w:val="hps"/>
          <w:rFonts w:hAnsi="Arial" w:cs="Arial"/>
          <w:b/>
          <w:color w:val="222222"/>
          <w:lang w:val="fr-FR"/>
        </w:rPr>
        <w:t>din partea</w:t>
      </w:r>
      <w:r w:rsidR="00BC01D2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BE39C1">
        <w:rPr>
          <w:rStyle w:val="hps"/>
          <w:rFonts w:hAnsi="Arial" w:cs="Arial"/>
          <w:b/>
          <w:color w:val="222222"/>
          <w:lang w:val="fr-FR"/>
        </w:rPr>
        <w:t xml:space="preserve">Unităţii teritoriale autonome a </w:t>
      </w:r>
      <w:r w:rsidR="00BE39C1" w:rsidRPr="00A44863">
        <w:rPr>
          <w:rStyle w:val="hps"/>
          <w:rFonts w:hAnsi="Arial" w:cs="Arial"/>
          <w:b/>
          <w:color w:val="222222"/>
          <w:lang w:val="fr-FR"/>
        </w:rPr>
        <w:t>Găgă</w:t>
      </w:r>
      <w:r w:rsidR="00BE39C1">
        <w:rPr>
          <w:rStyle w:val="hps"/>
          <w:rFonts w:hAnsi="Arial" w:cs="Arial"/>
          <w:b/>
          <w:color w:val="222222"/>
          <w:lang w:val="fr-FR"/>
        </w:rPr>
        <w:t>uziei</w:t>
      </w:r>
      <w:r w:rsidRPr="00A44863">
        <w:rPr>
          <w:rFonts w:hAnsi="Arial" w:cs="Arial"/>
          <w:b/>
          <w:color w:val="222222"/>
          <w:lang w:val="fr-FR"/>
        </w:rPr>
        <w:t>.</w:t>
      </w:r>
    </w:p>
    <w:p w:rsidR="00007FF1" w:rsidRPr="00410406" w:rsidRDefault="00413EF4" w:rsidP="00413EF4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Ansi="Arial" w:cs="Arial"/>
          <w:b/>
          <w:lang w:val="fr-FR" w:eastAsia="sk-SK"/>
        </w:rPr>
      </w:pPr>
      <w:r w:rsidRPr="00A44863">
        <w:rPr>
          <w:rFonts w:hAnsi="Arial" w:cs="Arial"/>
          <w:b/>
          <w:color w:val="222222"/>
          <w:lang w:val="fr-FR"/>
        </w:rPr>
        <w:br/>
      </w:r>
      <w:r w:rsidRPr="00A44863">
        <w:rPr>
          <w:rStyle w:val="hps"/>
          <w:rFonts w:hAnsi="Arial" w:cs="Arial"/>
          <w:b/>
          <w:color w:val="222222"/>
          <w:lang w:val="fr-FR"/>
        </w:rPr>
        <w:t>Cronologie</w:t>
      </w:r>
      <w:r w:rsidR="000C6F40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recomandat</w:t>
      </w:r>
      <w:r w:rsidR="001A317E" w:rsidRPr="00A44863">
        <w:rPr>
          <w:rStyle w:val="hps"/>
          <w:rFonts w:hAnsi="Arial" w:cs="Arial"/>
          <w:b/>
          <w:color w:val="222222"/>
          <w:lang w:val="fr-FR"/>
        </w:rPr>
        <w:t>ă</w:t>
      </w:r>
      <w:r w:rsidRPr="00A44863">
        <w:rPr>
          <w:rFonts w:hAnsi="Arial" w:cs="Arial"/>
          <w:b/>
          <w:color w:val="222222"/>
          <w:lang w:val="fr-FR"/>
        </w:rPr>
        <w:t xml:space="preserve">: </w:t>
      </w:r>
      <w:r w:rsidRPr="00A44863">
        <w:rPr>
          <w:rStyle w:val="hps"/>
          <w:rFonts w:hAnsi="Arial" w:cs="Arial"/>
          <w:b/>
          <w:color w:val="222222"/>
          <w:lang w:val="fr-FR"/>
        </w:rPr>
        <w:t>prima</w:t>
      </w:r>
      <w:r w:rsidR="000C6F40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jumătate</w:t>
      </w:r>
      <w:r w:rsidR="000C6F40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901FC5" w:rsidRPr="00A44863">
        <w:rPr>
          <w:rFonts w:hAnsi="Arial" w:cs="Arial"/>
          <w:b/>
          <w:color w:val="222222"/>
          <w:lang w:val="fr-FR"/>
        </w:rPr>
        <w:t xml:space="preserve">a anului </w:t>
      </w:r>
      <w:r w:rsidRPr="00A44863">
        <w:rPr>
          <w:rStyle w:val="hps"/>
          <w:rFonts w:hAnsi="Arial" w:cs="Arial"/>
          <w:b/>
          <w:color w:val="222222"/>
          <w:lang w:val="fr-FR"/>
        </w:rPr>
        <w:t>2016</w:t>
      </w:r>
    </w:p>
    <w:p w:rsidR="0076383C" w:rsidRDefault="0076383C" w:rsidP="009E1A67">
      <w:pPr>
        <w:pStyle w:val="CorpsA"/>
        <w:tabs>
          <w:tab w:val="left" w:pos="284"/>
        </w:tabs>
        <w:jc w:val="both"/>
        <w:rPr>
          <w:rFonts w:ascii="Arial" w:hAnsi="Arial" w:cs="Arial"/>
          <w:color w:val="222222"/>
          <w:sz w:val="20"/>
          <w:szCs w:val="20"/>
          <w:u w:val="single"/>
          <w:lang w:val="fr-FR"/>
        </w:rPr>
      </w:pPr>
    </w:p>
    <w:p w:rsidR="009E1A67" w:rsidRPr="00410406" w:rsidRDefault="00413EF4" w:rsidP="009E1A67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Clarificarea </w:t>
      </w:r>
      <w:r w:rsidR="00DA5C03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competen</w:t>
      </w:r>
      <w:r w:rsidR="000A0059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ţ</w:t>
      </w:r>
      <w:r w:rsidR="00DA5C03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elor</w:t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 între </w:t>
      </w:r>
      <w:r w:rsidR="00901FC5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nivelu</w:t>
      </w:r>
      <w:r w:rsidR="00DA5C03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l</w:t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local</w:t>
      </w:r>
      <w:r w:rsidR="00DA5C03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 și</w:t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 național (6f)</w:t>
      </w:r>
    </w:p>
    <w:p w:rsidR="009E1A67" w:rsidRPr="00410406" w:rsidRDefault="009E1A67" w:rsidP="009E1A67">
      <w:pPr>
        <w:pStyle w:val="CorpsA"/>
        <w:tabs>
          <w:tab w:val="left" w:pos="284"/>
        </w:tabs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</w:p>
    <w:p w:rsidR="009E1A67" w:rsidRPr="00410406" w:rsidRDefault="00413EF4" w:rsidP="009E1A67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iCs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REC 322 (2012)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invita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autoritățil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moldovene</w:t>
      </w:r>
      <w:r w:rsidR="009E1A67" w:rsidRPr="00410406">
        <w:rPr>
          <w:rFonts w:ascii="Arial" w:hAnsi="Arial" w:cs="Arial"/>
          <w:iCs/>
          <w:sz w:val="20"/>
          <w:szCs w:val="20"/>
          <w:lang w:val="fr-FR"/>
        </w:rPr>
        <w:t xml:space="preserve">: </w:t>
      </w:r>
    </w:p>
    <w:p w:rsidR="009E1A67" w:rsidRPr="00410406" w:rsidRDefault="009E1A67" w:rsidP="009E1A67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iCs/>
          <w:sz w:val="20"/>
          <w:szCs w:val="20"/>
          <w:lang w:val="fr-FR"/>
        </w:rPr>
      </w:pPr>
      <w:r w:rsidRPr="00410406">
        <w:rPr>
          <w:rFonts w:ascii="Arial" w:hAnsi="Arial" w:cs="Arial"/>
          <w:i/>
          <w:iCs/>
          <w:sz w:val="20"/>
          <w:szCs w:val="20"/>
          <w:lang w:val="fr-FR"/>
        </w:rPr>
        <w:t xml:space="preserve">f. 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să revizuiască legislația în vigoare cu privire la administrația publică locală pentru a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o aduce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în concordanță cu principiile stabilite de Carta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uropeană a </w:t>
      </w:r>
      <w:r w:rsidR="001A317E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utonomiei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l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ocale. În special, revizuirea dispozițiilor referitoare la competențe, pentru a clarifica competențele autorităților locale de nivelurile I și II și cele ale autorităților centrale în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materie de democrație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locală. 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Ş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i aceasta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>, în scopul de a evita suprapunerea competențelor între aceste niveluri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pe de o parte, și între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nivelul central și 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>local, pe de altă parte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.</w:t>
      </w:r>
    </w:p>
    <w:p w:rsidR="009E1A67" w:rsidRPr="00410406" w:rsidRDefault="009E1A67" w:rsidP="001738DF">
      <w:pPr>
        <w:rPr>
          <w:rFonts w:ascii="Arial" w:hAnsi="Arial" w:cs="Arial"/>
          <w:sz w:val="20"/>
          <w:szCs w:val="20"/>
          <w:lang w:val="fr-FR"/>
        </w:rPr>
      </w:pPr>
    </w:p>
    <w:p w:rsidR="00C9766E" w:rsidRPr="00410406" w:rsidRDefault="00413EF4" w:rsidP="001738DF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În ceea ce privește competențele, </w:t>
      </w:r>
      <w:r w:rsidR="001F0B03">
        <w:rPr>
          <w:rFonts w:ascii="Arial" w:hAnsi="Arial" w:cs="Arial"/>
          <w:color w:val="222222"/>
          <w:sz w:val="20"/>
          <w:szCs w:val="20"/>
          <w:lang w:val="fr-FR"/>
        </w:rPr>
        <w:t xml:space="preserve"> reuniunea de post-monitorizare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 arătat că o serie de probleme rămân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înc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1F0B0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nerezolvate. În primul rând, repartizarea competențelor nu a fost clarificat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: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rămân frecvente cazurile în care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competențe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leîntre cele două niveluri de colectivit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ăţ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i locale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se suprapun, </w:t>
      </w:r>
      <w:r w:rsidR="001A317E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la fel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ca și 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cele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faţă de</w:t>
      </w:r>
      <w:r w:rsidR="001F0B0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1A317E" w:rsidRPr="00A44863">
        <w:rPr>
          <w:rFonts w:ascii="Arial" w:hAnsi="Arial" w:cs="Arial"/>
          <w:color w:val="222222"/>
          <w:sz w:val="20"/>
          <w:szCs w:val="20"/>
          <w:lang w:val="fr-FR"/>
        </w:rPr>
        <w:t>administraţia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central</w:t>
      </w:r>
      <w:r w:rsidR="001A317E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.</w:t>
      </w:r>
    </w:p>
    <w:p w:rsidR="00C9766E" w:rsidRPr="00410406" w:rsidRDefault="00C9766E" w:rsidP="001738DF">
      <w:pPr>
        <w:pStyle w:val="CorpsA"/>
        <w:tabs>
          <w:tab w:val="left" w:pos="0"/>
        </w:tabs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:rsidR="00E72E18" w:rsidRPr="00410406" w:rsidRDefault="00413EF4" w:rsidP="001738DF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Cadrul juridic care reglementează competențele administrației publice locale în Republica Moldova include o gamă largă de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norme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, în principal, Legea cu privire la administrația publică locală, Legea descentral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izării administrative și alte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legi sectoriale care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prevăd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competențe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în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domenii specifice. Cu toate acestea, trebuie remarcat faptul că cele mai multe acte normative, inclusiv competențele autorităților publice locale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nu sunt actualizate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și rămân confuze și contradictorii. În mod similar, este pertinent să menționăm că delimitarea clară între autoritățile locale 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de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nivelul I și II nu se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specific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1F0B0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în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toate actele legislative care 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>trateaz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de competen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ţ</w:t>
      </w:r>
      <w:r w:rsidR="00DA5C03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ele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acestor două niveluri administrative. Imperfecțiunile legislative și norm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ative cu privire la competențe,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de multe ori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las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 pentru confuzi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și deschi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d interpretări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cu implica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ţ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ii importante pentru autoritățile locale.</w:t>
      </w:r>
    </w:p>
    <w:p w:rsidR="00E72E18" w:rsidRPr="00410406" w:rsidRDefault="00E72E18" w:rsidP="001738DF">
      <w:pPr>
        <w:pStyle w:val="CorpsA"/>
        <w:tabs>
          <w:tab w:val="left" w:pos="0"/>
        </w:tabs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:rsidR="00C9485D" w:rsidRPr="00410406" w:rsidRDefault="00413EF4" w:rsidP="001738DF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eastAsia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În plus, cele mai multe autorități locale nu au capacitatea de a-și asuma toate 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competenţele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lor în termeni financiari, managerial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și instituțional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. Rezultă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din Legea cu privire la administrația publică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lastRenderedPageBreak/>
        <w:t xml:space="preserve">locală și 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de descentralizare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administrativă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="001F0B0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că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autoritățile publice locale de nivel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ul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I și II pot avea acelea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ş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i 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competenţ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. Se pare că anumite competențe pe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ntru primul nivel s-au stabilit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fără acoperire financiară, patrimoni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ală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sau de resurse umane.</w:t>
      </w:r>
    </w:p>
    <w:p w:rsidR="00C8316E" w:rsidRPr="00410406" w:rsidRDefault="00C8316E" w:rsidP="001738DF">
      <w:pPr>
        <w:pStyle w:val="CorpsA"/>
        <w:tabs>
          <w:tab w:val="left" w:pos="0"/>
        </w:tabs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:rsidR="004660E6" w:rsidRPr="00410406" w:rsidRDefault="00413EF4" w:rsidP="001738DF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>Clarificarea competențelor a fost unul din obiectivele Comi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siei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mixt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pentru descentralizare, dar se pare că, de la ultima reuniune a 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Comisieicare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a avut loc în iulie 2014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acest obiectiv a fost abandonat. Delegația a fost informată că legislația sectorială 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privind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competențe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>le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(educație, servicii sociale) nu respectă legea privind descentralizarea și ar trebui să fie 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>modificată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. </w:t>
      </w:r>
      <w:r w:rsidRPr="00410406">
        <w:rPr>
          <w:rFonts w:ascii="Arial" w:hAnsi="Arial" w:cs="Arial"/>
          <w:color w:val="222222"/>
          <w:sz w:val="20"/>
          <w:szCs w:val="20"/>
        </w:rPr>
        <w:t xml:space="preserve">În unele </w:t>
      </w:r>
      <w:r w:rsidR="001738DF" w:rsidRPr="00410406">
        <w:rPr>
          <w:rFonts w:ascii="Arial" w:hAnsi="Arial" w:cs="Arial"/>
          <w:color w:val="222222"/>
          <w:sz w:val="20"/>
          <w:szCs w:val="20"/>
        </w:rPr>
        <w:t>domenii</w:t>
      </w:r>
      <w:r w:rsidRPr="00410406">
        <w:rPr>
          <w:rFonts w:ascii="Arial" w:hAnsi="Arial" w:cs="Arial"/>
          <w:color w:val="222222"/>
          <w:sz w:val="20"/>
          <w:szCs w:val="20"/>
        </w:rPr>
        <w:t xml:space="preserve"> (</w:t>
      </w:r>
      <w:r w:rsidR="001738DF" w:rsidRPr="00410406">
        <w:rPr>
          <w:rFonts w:ascii="Arial" w:hAnsi="Arial" w:cs="Arial"/>
          <w:color w:val="222222"/>
          <w:sz w:val="20"/>
          <w:szCs w:val="20"/>
        </w:rPr>
        <w:t>noua lege privind apa</w:t>
      </w:r>
      <w:r w:rsidRPr="00410406">
        <w:rPr>
          <w:rFonts w:ascii="Arial" w:hAnsi="Arial" w:cs="Arial"/>
          <w:color w:val="222222"/>
          <w:sz w:val="20"/>
          <w:szCs w:val="20"/>
        </w:rPr>
        <w:t>), a existat chiar și o re-centralizare a competențelor.</w:t>
      </w:r>
    </w:p>
    <w:p w:rsidR="009E1A67" w:rsidRPr="00410406" w:rsidRDefault="009E1A67" w:rsidP="001738DF">
      <w:pPr>
        <w:pStyle w:val="CorpsA"/>
        <w:tabs>
          <w:tab w:val="left" w:pos="0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4660E6" w:rsidRPr="00410406" w:rsidRDefault="00413EF4" w:rsidP="001738DF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Guvernul asubliniat necesitatea de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 pregăti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nivel</w:t>
      </w:r>
      <w:r w:rsidR="001738DF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ul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local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pentru a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1738DF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exercita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noile</w:t>
      </w:r>
      <w:r w:rsidR="001738DF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sale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responsabilități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.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Între timp,CALM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1738DF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 subliniat faptul că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pentru transferul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în viitor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</w:t>
      </w:r>
      <w:r w:rsidR="001738DF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l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competențelor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="001738DF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este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esențial</w:t>
      </w:r>
      <w:r w:rsidR="000A005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ă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implic</w:t>
      </w:r>
      <w:r w:rsidR="000A005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area,</w:t>
      </w:r>
      <w:r w:rsidR="001738DF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încă de la început, </w:t>
      </w:r>
      <w:r w:rsidR="000A005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a </w:t>
      </w:r>
      <w:r w:rsidR="001738DF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colectivităţil</w:t>
      </w:r>
      <w:r w:rsidR="000A005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or</w:t>
      </w:r>
      <w:r w:rsidR="001738DF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locale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="001738DF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şi mai ales,</w:t>
      </w:r>
      <w:r w:rsidR="000A0059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noi</w:t>
      </w:r>
      <w:r w:rsidR="000A005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lor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primari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. </w:t>
      </w:r>
      <w:r w:rsidRPr="00410406">
        <w:rPr>
          <w:rStyle w:val="hps"/>
          <w:rFonts w:ascii="Arial" w:hAnsi="Arial" w:cs="Arial"/>
          <w:color w:val="222222"/>
          <w:sz w:val="20"/>
          <w:szCs w:val="20"/>
        </w:rPr>
        <w:t>Rămâne</w:t>
      </w:r>
      <w:r w:rsidRPr="00410406">
        <w:rPr>
          <w:rFonts w:ascii="Arial" w:hAnsi="Arial" w:cs="Arial"/>
          <w:color w:val="222222"/>
          <w:sz w:val="20"/>
          <w:szCs w:val="20"/>
        </w:rPr>
        <w:t xml:space="preserve">, de asemenea, </w:t>
      </w:r>
      <w:r w:rsidRPr="00410406">
        <w:rPr>
          <w:rStyle w:val="hps"/>
          <w:rFonts w:ascii="Arial" w:hAnsi="Arial" w:cs="Arial"/>
          <w:color w:val="222222"/>
          <w:sz w:val="20"/>
          <w:szCs w:val="20"/>
        </w:rPr>
        <w:t>a realiza</w:t>
      </w:r>
      <w:r w:rsidR="001F0B03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r w:rsidRPr="00410406">
        <w:rPr>
          <w:rStyle w:val="hps"/>
          <w:rFonts w:ascii="Arial" w:hAnsi="Arial" w:cs="Arial"/>
          <w:color w:val="222222"/>
          <w:sz w:val="20"/>
          <w:szCs w:val="20"/>
        </w:rPr>
        <w:t>descentralizarea</w:t>
      </w:r>
      <w:r w:rsidR="001F0B03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r w:rsidRPr="00410406">
        <w:rPr>
          <w:rStyle w:val="hps"/>
          <w:rFonts w:ascii="Arial" w:hAnsi="Arial" w:cs="Arial"/>
          <w:color w:val="222222"/>
          <w:sz w:val="20"/>
          <w:szCs w:val="20"/>
        </w:rPr>
        <w:t>patrimoniului și</w:t>
      </w:r>
      <w:r w:rsidR="001F0B03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r w:rsidRPr="00410406">
        <w:rPr>
          <w:rStyle w:val="hps"/>
          <w:rFonts w:ascii="Arial" w:hAnsi="Arial" w:cs="Arial"/>
          <w:color w:val="222222"/>
          <w:sz w:val="20"/>
          <w:szCs w:val="20"/>
        </w:rPr>
        <w:t>delimitarea</w:t>
      </w:r>
      <w:r w:rsidR="001F0B03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r w:rsidRPr="00410406">
        <w:rPr>
          <w:rStyle w:val="hps"/>
          <w:rFonts w:ascii="Arial" w:hAnsi="Arial" w:cs="Arial"/>
          <w:color w:val="222222"/>
          <w:sz w:val="20"/>
          <w:szCs w:val="20"/>
        </w:rPr>
        <w:t>proprietății</w:t>
      </w:r>
      <w:r w:rsidR="001F0B03">
        <w:rPr>
          <w:rStyle w:val="hps"/>
          <w:rFonts w:ascii="Arial" w:hAnsi="Arial" w:cs="Arial"/>
          <w:color w:val="222222"/>
          <w:sz w:val="20"/>
          <w:szCs w:val="20"/>
        </w:rPr>
        <w:t xml:space="preserve"> </w:t>
      </w:r>
      <w:r w:rsidR="001738DF" w:rsidRPr="00410406">
        <w:rPr>
          <w:rStyle w:val="hps"/>
          <w:rFonts w:ascii="Arial" w:hAnsi="Arial" w:cs="Arial"/>
          <w:color w:val="222222"/>
          <w:sz w:val="20"/>
          <w:szCs w:val="20"/>
        </w:rPr>
        <w:t>colectivităţilor</w:t>
      </w:r>
      <w:r w:rsidRPr="00410406">
        <w:rPr>
          <w:rStyle w:val="hps"/>
          <w:rFonts w:ascii="Arial" w:hAnsi="Arial" w:cs="Arial"/>
          <w:color w:val="222222"/>
          <w:sz w:val="20"/>
          <w:szCs w:val="20"/>
        </w:rPr>
        <w:t xml:space="preserve"> locale</w:t>
      </w:r>
      <w:r w:rsidRPr="00410406">
        <w:rPr>
          <w:rFonts w:ascii="Arial" w:hAnsi="Arial" w:cs="Arial"/>
          <w:color w:val="222222"/>
          <w:sz w:val="20"/>
          <w:szCs w:val="20"/>
        </w:rPr>
        <w:t>.</w:t>
      </w:r>
    </w:p>
    <w:p w:rsidR="00855907" w:rsidRPr="00410406" w:rsidRDefault="00855907" w:rsidP="001738DF">
      <w:pPr>
        <w:tabs>
          <w:tab w:val="left" w:pos="0"/>
        </w:tabs>
        <w:rPr>
          <w:rFonts w:ascii="Arial" w:hAnsi="Arial" w:cs="Arial"/>
          <w:sz w:val="20"/>
          <w:szCs w:val="20"/>
          <w:lang w:val="fr-FR"/>
        </w:rPr>
      </w:pPr>
    </w:p>
    <w:p w:rsidR="004660E6" w:rsidRPr="0076383C" w:rsidRDefault="00413EF4" w:rsidP="001738DF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De asemenea, s</w:t>
      </w:r>
      <w:r w:rsidR="001738DF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-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menționatfaptul că</w:t>
      </w:r>
      <w:r w:rsidR="001738DF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comunitățile locale</w:t>
      </w:r>
      <w:r w:rsidR="00F46146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,</w:t>
      </w:r>
      <w:r w:rsidR="00AD75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F46146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fiind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considerate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>numai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ca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furnizori </w:t>
      </w:r>
      <w:r w:rsidR="006B0CB2">
        <w:rPr>
          <w:rStyle w:val="hps"/>
          <w:rFonts w:ascii="Arial" w:hAnsi="Arial" w:cs="Arial"/>
          <w:color w:val="222222"/>
          <w:sz w:val="20"/>
          <w:szCs w:val="20"/>
          <w:lang w:val="fr-FR"/>
        </w:rPr>
        <w:br/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de servicii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acestea </w:t>
      </w:r>
      <w:r w:rsidR="00E76FED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nu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putea</w:t>
      </w:r>
      <w:r w:rsidR="00E76FED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u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sancți</w:t>
      </w:r>
      <w:r w:rsidR="00F46146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ona, de exemplu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prin amenzi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ceea ce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continuat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să </w:t>
      </w:r>
      <w:r w:rsidR="00F46146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le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</w:t>
      </w:r>
      <w:r w:rsidR="00E76FED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reeze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dificultăți</w:t>
      </w:r>
      <w:r w:rsidR="001F0B0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E76FED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în calea unei bune gestionări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>.</w:t>
      </w:r>
    </w:p>
    <w:p w:rsidR="0076383C" w:rsidRDefault="0076383C" w:rsidP="0076383C">
      <w:pPr>
        <w:pStyle w:val="ac"/>
        <w:rPr>
          <w:rFonts w:hAnsi="Arial" w:cs="Arial"/>
          <w:lang w:val="fr-FR"/>
        </w:rPr>
      </w:pPr>
    </w:p>
    <w:p w:rsidR="0076383C" w:rsidRPr="00410406" w:rsidRDefault="0076383C" w:rsidP="0076383C">
      <w:pPr>
        <w:pStyle w:val="CorpsA"/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007FF1" w:rsidRPr="00410406" w:rsidRDefault="00413EF4" w:rsidP="00007FF1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u w:val="single"/>
          <w:lang w:val="fr-FR" w:eastAsia="sk-SK"/>
        </w:rPr>
      </w:pPr>
      <w:r w:rsidRPr="00A44863">
        <w:rPr>
          <w:rStyle w:val="hps"/>
          <w:rFonts w:hAnsi="Arial" w:cs="Arial"/>
          <w:b/>
          <w:color w:val="222222"/>
          <w:u w:val="single"/>
          <w:lang w:val="fr-FR"/>
        </w:rPr>
        <w:t>Acțiun</w:t>
      </w:r>
      <w:r w:rsidR="00B86981">
        <w:rPr>
          <w:rStyle w:val="hps"/>
          <w:rFonts w:hAnsi="Arial" w:cs="Arial"/>
          <w:b/>
          <w:color w:val="222222"/>
          <w:u w:val="single"/>
          <w:lang w:val="fr-FR"/>
        </w:rPr>
        <w:t>i</w:t>
      </w:r>
      <w:r w:rsidR="001F0B03">
        <w:rPr>
          <w:rStyle w:val="hps"/>
          <w:rFonts w:hAnsi="Arial" w:cs="Arial"/>
          <w:b/>
          <w:color w:val="222222"/>
          <w:u w:val="single"/>
          <w:lang w:val="fr-FR"/>
        </w:rPr>
        <w:t xml:space="preserve"> </w:t>
      </w:r>
      <w:r w:rsidR="00B86981">
        <w:rPr>
          <w:rStyle w:val="hps"/>
          <w:rFonts w:hAnsi="Arial" w:cs="Arial"/>
          <w:b/>
          <w:color w:val="222222"/>
          <w:u w:val="single"/>
          <w:lang w:val="fr-FR"/>
        </w:rPr>
        <w:t>recomandate</w:t>
      </w:r>
      <w:r w:rsidRPr="00A44863">
        <w:rPr>
          <w:rStyle w:val="hps"/>
          <w:rFonts w:hAnsi="Arial" w:cs="Arial"/>
          <w:b/>
          <w:color w:val="222222"/>
          <w:u w:val="single"/>
          <w:lang w:val="fr-FR"/>
        </w:rPr>
        <w:t>:</w:t>
      </w:r>
    </w:p>
    <w:p w:rsidR="00007FF1" w:rsidRPr="00410406" w:rsidRDefault="00007FF1" w:rsidP="00007FF1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lang w:val="fr-FR" w:eastAsia="sk-SK"/>
        </w:rPr>
      </w:pPr>
    </w:p>
    <w:p w:rsidR="00E76FED" w:rsidRPr="00A44863" w:rsidRDefault="00413EF4" w:rsidP="00E76FED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Style w:val="hps"/>
          <w:rFonts w:hAnsi="Arial" w:cs="Arial"/>
          <w:b/>
          <w:color w:val="222222"/>
          <w:lang w:val="fr-FR"/>
        </w:rPr>
        <w:t>-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>Modificarea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și armonizarea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cadrului legislativși 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>normativ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în ceea ce privește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 xml:space="preserve">competenţele </w:t>
      </w:r>
      <w:r w:rsidRPr="00A44863">
        <w:rPr>
          <w:rStyle w:val="hps"/>
          <w:rFonts w:hAnsi="Arial" w:cs="Arial"/>
          <w:b/>
          <w:color w:val="222222"/>
          <w:lang w:val="fr-FR"/>
        </w:rPr>
        <w:t>de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nivel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>ul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I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și II</w:t>
      </w:r>
      <w:r w:rsidRPr="00A44863">
        <w:rPr>
          <w:rFonts w:hAnsi="Arial" w:cs="Arial"/>
          <w:b/>
          <w:color w:val="222222"/>
          <w:lang w:val="fr-FR"/>
        </w:rPr>
        <w:t xml:space="preserve">, în special în </w:t>
      </w:r>
      <w:r w:rsidRPr="00A44863">
        <w:rPr>
          <w:rStyle w:val="hps"/>
          <w:rFonts w:hAnsi="Arial" w:cs="Arial"/>
          <w:b/>
          <w:color w:val="222222"/>
          <w:lang w:val="fr-FR"/>
        </w:rPr>
        <w:t>domeniile educației</w:t>
      </w:r>
      <w:r w:rsidRPr="00A44863">
        <w:rPr>
          <w:rFonts w:hAnsi="Arial" w:cs="Arial"/>
          <w:b/>
          <w:color w:val="222222"/>
          <w:lang w:val="fr-FR"/>
        </w:rPr>
        <w:t xml:space="preserve">, </w:t>
      </w:r>
      <w:r w:rsidRPr="00A44863">
        <w:rPr>
          <w:rStyle w:val="hps"/>
          <w:rFonts w:hAnsi="Arial" w:cs="Arial"/>
          <w:b/>
          <w:color w:val="222222"/>
          <w:lang w:val="fr-FR"/>
        </w:rPr>
        <w:t>protecției sociale</w:t>
      </w:r>
      <w:r w:rsidRPr="00A44863">
        <w:rPr>
          <w:rFonts w:hAnsi="Arial" w:cs="Arial"/>
          <w:b/>
          <w:color w:val="222222"/>
          <w:lang w:val="fr-FR"/>
        </w:rPr>
        <w:t xml:space="preserve">, </w:t>
      </w:r>
      <w:r w:rsidRPr="00A44863">
        <w:rPr>
          <w:rStyle w:val="hps"/>
          <w:rFonts w:hAnsi="Arial" w:cs="Arial"/>
          <w:b/>
          <w:color w:val="222222"/>
          <w:lang w:val="fr-FR"/>
        </w:rPr>
        <w:t>sănătății</w:t>
      </w:r>
      <w:r w:rsidRPr="00A44863">
        <w:rPr>
          <w:rFonts w:hAnsi="Arial" w:cs="Arial"/>
          <w:b/>
          <w:color w:val="222222"/>
          <w:lang w:val="fr-FR"/>
        </w:rPr>
        <w:t xml:space="preserve">, </w:t>
      </w:r>
      <w:r w:rsidRPr="00A44863">
        <w:rPr>
          <w:rStyle w:val="hps"/>
          <w:rFonts w:hAnsi="Arial" w:cs="Arial"/>
          <w:b/>
          <w:color w:val="222222"/>
          <w:lang w:val="fr-FR"/>
        </w:rPr>
        <w:t>administr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>ării patrimoniului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>local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etc.</w:t>
      </w:r>
      <w:r w:rsidR="001F0B03" w:rsidRPr="00A44863" w:rsidDel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>în scopul de a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 xml:space="preserve">evita duplicarea, </w:t>
      </w:r>
      <w:r w:rsidRPr="00A44863">
        <w:rPr>
          <w:rStyle w:val="hps"/>
          <w:rFonts w:hAnsi="Arial" w:cs="Arial"/>
          <w:b/>
          <w:color w:val="222222"/>
          <w:lang w:val="fr-FR"/>
        </w:rPr>
        <w:t>confuzi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>a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și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conflicte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>le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care pot apărea între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cele două niveluri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>administrative</w:t>
      </w:r>
      <w:r w:rsidR="00E76FED" w:rsidRPr="00A44863">
        <w:rPr>
          <w:rFonts w:hAnsi="Arial" w:cs="Arial"/>
          <w:b/>
          <w:color w:val="222222"/>
          <w:lang w:val="fr-FR"/>
        </w:rPr>
        <w:t>.</w:t>
      </w:r>
    </w:p>
    <w:p w:rsidR="00E76FED" w:rsidRPr="00A44863" w:rsidRDefault="00E76FED" w:rsidP="00E76FED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</w:p>
    <w:p w:rsidR="00E76FED" w:rsidRPr="00A44863" w:rsidRDefault="00413EF4" w:rsidP="00E76FED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Style w:val="hps"/>
          <w:rFonts w:hAnsi="Arial" w:cs="Arial"/>
          <w:b/>
          <w:color w:val="222222"/>
          <w:lang w:val="fr-FR"/>
        </w:rPr>
        <w:t>-</w:t>
      </w:r>
      <w:r w:rsidR="00B86981">
        <w:rPr>
          <w:rStyle w:val="hps"/>
          <w:rFonts w:hAnsi="Arial" w:cs="Arial"/>
          <w:b/>
          <w:color w:val="222222"/>
          <w:lang w:val="fr-FR"/>
        </w:rPr>
        <w:t>Definirea clară a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competențelor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B86981">
        <w:rPr>
          <w:rFonts w:hAnsi="Arial" w:cs="Arial"/>
          <w:b/>
          <w:color w:val="222222"/>
          <w:lang w:val="fr-FR"/>
        </w:rPr>
        <w:t xml:space="preserve">puterilor locale de nivelurile I şi II, precum 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și </w:t>
      </w:r>
      <w:r w:rsidR="00B86981">
        <w:rPr>
          <w:rStyle w:val="hps"/>
          <w:rFonts w:hAnsi="Arial" w:cs="Arial"/>
          <w:b/>
          <w:color w:val="222222"/>
          <w:lang w:val="fr-FR"/>
        </w:rPr>
        <w:t>cele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E76FED" w:rsidRPr="00A44863">
        <w:rPr>
          <w:rFonts w:hAnsi="Arial" w:cs="Arial"/>
          <w:b/>
          <w:color w:val="222222"/>
          <w:lang w:val="fr-FR"/>
        </w:rPr>
        <w:t xml:space="preserve">ale 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 xml:space="preserve">autorităților </w:t>
      </w:r>
      <w:r w:rsidRPr="00A44863">
        <w:rPr>
          <w:rStyle w:val="hps"/>
          <w:rFonts w:hAnsi="Arial" w:cs="Arial"/>
          <w:b/>
          <w:color w:val="222222"/>
          <w:lang w:val="fr-FR"/>
        </w:rPr>
        <w:t>centrale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în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E76FED" w:rsidRPr="00A44863">
        <w:rPr>
          <w:rFonts w:hAnsi="Arial" w:cs="Arial"/>
          <w:b/>
          <w:color w:val="222222"/>
          <w:lang w:val="fr-FR"/>
        </w:rPr>
        <w:t xml:space="preserve">materie de </w:t>
      </w:r>
      <w:r w:rsidRPr="00A44863">
        <w:rPr>
          <w:rStyle w:val="hps"/>
          <w:rFonts w:hAnsi="Arial" w:cs="Arial"/>
          <w:b/>
          <w:color w:val="222222"/>
          <w:lang w:val="fr-FR"/>
        </w:rPr>
        <w:t>democrați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>e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locală</w:t>
      </w:r>
      <w:r w:rsidR="00E76FED" w:rsidRPr="00A44863">
        <w:rPr>
          <w:rFonts w:hAnsi="Arial" w:cs="Arial"/>
          <w:b/>
          <w:color w:val="222222"/>
          <w:lang w:val="fr-FR"/>
        </w:rPr>
        <w:t>.</w:t>
      </w:r>
    </w:p>
    <w:p w:rsidR="00E76FED" w:rsidRPr="00A44863" w:rsidRDefault="00E76FED" w:rsidP="00E76FED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</w:p>
    <w:p w:rsidR="00E76FED" w:rsidRPr="00A44863" w:rsidRDefault="00413EF4" w:rsidP="00E76FED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Style w:val="hps"/>
          <w:rFonts w:hAnsi="Arial" w:cs="Arial"/>
          <w:b/>
          <w:color w:val="222222"/>
          <w:lang w:val="fr-FR"/>
        </w:rPr>
        <w:t>-</w:t>
      </w:r>
      <w:r w:rsidR="00B86981">
        <w:rPr>
          <w:rStyle w:val="hps"/>
          <w:rFonts w:hAnsi="Arial" w:cs="Arial"/>
          <w:b/>
          <w:color w:val="222222"/>
          <w:lang w:val="fr-FR"/>
        </w:rPr>
        <w:t>Stabilirea unei proceduri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C433FD">
        <w:rPr>
          <w:rFonts w:hAnsi="Arial" w:cs="Arial"/>
          <w:b/>
          <w:color w:val="222222"/>
          <w:lang w:val="fr-FR"/>
        </w:rPr>
        <w:t xml:space="preserve">normataive 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care 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>să reglemente</w:t>
      </w:r>
      <w:r w:rsidRPr="00A44863">
        <w:rPr>
          <w:rStyle w:val="hps"/>
          <w:rFonts w:hAnsi="Arial" w:cs="Arial"/>
          <w:b/>
          <w:color w:val="222222"/>
          <w:lang w:val="fr-FR"/>
        </w:rPr>
        <w:t>z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>e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puterea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autorităților locale de a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aplica amenzi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legate de </w:t>
      </w:r>
      <w:r w:rsidR="001F0B03">
        <w:rPr>
          <w:rStyle w:val="hps"/>
          <w:rFonts w:hAnsi="Arial" w:cs="Arial"/>
          <w:b/>
          <w:color w:val="222222"/>
          <w:lang w:val="fr-FR"/>
        </w:rPr>
        <w:t>comp</w:t>
      </w:r>
      <w:r w:rsidR="00B23A05">
        <w:rPr>
          <w:rStyle w:val="hps"/>
          <w:rFonts w:hAnsi="Arial" w:cs="Arial"/>
          <w:b/>
          <w:color w:val="222222"/>
          <w:lang w:val="fr-FR"/>
        </w:rPr>
        <w:t>e</w:t>
      </w:r>
      <w:r w:rsidR="001F0B03">
        <w:rPr>
          <w:rStyle w:val="hps"/>
          <w:rFonts w:hAnsi="Arial" w:cs="Arial"/>
          <w:b/>
          <w:color w:val="222222"/>
          <w:lang w:val="fr-FR"/>
        </w:rPr>
        <w:t>ten</w:t>
      </w:r>
      <w:r w:rsidR="00B23A05" w:rsidRPr="00A44863">
        <w:rPr>
          <w:rStyle w:val="hps"/>
          <w:rFonts w:hAnsi="Arial" w:cs="Arial"/>
          <w:b/>
          <w:color w:val="222222"/>
          <w:lang w:val="fr-FR"/>
        </w:rPr>
        <w:t>ț</w:t>
      </w:r>
      <w:r w:rsidR="001F0B03">
        <w:rPr>
          <w:rStyle w:val="hps"/>
          <w:rFonts w:hAnsi="Arial" w:cs="Arial"/>
          <w:b/>
          <w:color w:val="222222"/>
          <w:lang w:val="fr-FR"/>
        </w:rPr>
        <w:t>ele ce le</w:t>
      </w:r>
      <w:r w:rsidR="00B23A05">
        <w:rPr>
          <w:rStyle w:val="hps"/>
          <w:rFonts w:hAnsi="Arial" w:cs="Arial"/>
          <w:b/>
          <w:color w:val="222222"/>
          <w:lang w:val="fr-FR"/>
        </w:rPr>
        <w:t xml:space="preserve"> revin</w:t>
      </w:r>
      <w:r w:rsidR="00E76FED" w:rsidRPr="00A44863">
        <w:rPr>
          <w:rFonts w:hAnsi="Arial" w:cs="Arial"/>
          <w:b/>
          <w:color w:val="222222"/>
          <w:lang w:val="fr-FR"/>
        </w:rPr>
        <w:t>.</w:t>
      </w:r>
    </w:p>
    <w:p w:rsidR="00E76FED" w:rsidRPr="00A44863" w:rsidRDefault="00E76FED" w:rsidP="00E76FED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</w:p>
    <w:p w:rsidR="006C28C0" w:rsidRPr="00410406" w:rsidRDefault="00413EF4" w:rsidP="00E76FED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lang w:val="fr-FR" w:eastAsia="sk-SK"/>
        </w:rPr>
      </w:pPr>
      <w:r w:rsidRPr="00A44863">
        <w:rPr>
          <w:rStyle w:val="hps"/>
          <w:rFonts w:hAnsi="Arial" w:cs="Arial"/>
          <w:b/>
          <w:color w:val="222222"/>
          <w:lang w:val="fr-FR"/>
        </w:rPr>
        <w:t>Cronologie</w:t>
      </w:r>
      <w:r w:rsidR="001F0B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recomandat</w:t>
      </w:r>
      <w:r w:rsidR="00E76FED" w:rsidRPr="00A44863">
        <w:rPr>
          <w:rStyle w:val="hps"/>
          <w:rFonts w:hAnsi="Arial" w:cs="Arial"/>
          <w:b/>
          <w:color w:val="222222"/>
          <w:lang w:val="fr-FR"/>
        </w:rPr>
        <w:t>ă</w:t>
      </w:r>
      <w:r w:rsidRPr="00A44863">
        <w:rPr>
          <w:rFonts w:hAnsi="Arial" w:cs="Arial"/>
          <w:b/>
          <w:color w:val="222222"/>
          <w:lang w:val="fr-FR"/>
        </w:rPr>
        <w:t xml:space="preserve">: </w:t>
      </w:r>
      <w:r w:rsidRPr="00A44863">
        <w:rPr>
          <w:rStyle w:val="hps"/>
          <w:rFonts w:hAnsi="Arial" w:cs="Arial"/>
          <w:b/>
          <w:color w:val="222222"/>
          <w:lang w:val="fr-FR"/>
        </w:rPr>
        <w:t>sfârșitul anului 2016</w:t>
      </w:r>
    </w:p>
    <w:p w:rsidR="00855907" w:rsidRPr="00410406" w:rsidRDefault="00855907" w:rsidP="00855907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EE4982" w:rsidRPr="00410406" w:rsidRDefault="00EE4982" w:rsidP="00855907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855907" w:rsidRPr="00410406" w:rsidRDefault="00413EF4" w:rsidP="00855907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Consultarea autorităților locale (6</w:t>
      </w:r>
      <w:r w:rsidR="00E76FED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.j</w:t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)</w:t>
      </w:r>
    </w:p>
    <w:p w:rsidR="00855907" w:rsidRPr="00410406" w:rsidRDefault="00855907" w:rsidP="00855907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i/>
          <w:iCs/>
          <w:sz w:val="20"/>
          <w:szCs w:val="20"/>
          <w:lang w:val="fr-FR"/>
        </w:rPr>
      </w:pPr>
    </w:p>
    <w:p w:rsidR="00855907" w:rsidRPr="00410406" w:rsidRDefault="00E76FED" w:rsidP="00855907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iCs/>
          <w:sz w:val="20"/>
          <w:szCs w:val="20"/>
          <w:lang w:val="fr-FR"/>
        </w:rPr>
      </w:pPr>
      <w:r w:rsidRPr="00410406">
        <w:rPr>
          <w:rFonts w:ascii="Arial" w:hAnsi="Arial" w:cs="Arial"/>
          <w:iCs/>
          <w:sz w:val="20"/>
          <w:szCs w:val="20"/>
          <w:lang w:val="fr-FR"/>
        </w:rPr>
        <w:t xml:space="preserve">La REC 322(2012) </w:t>
      </w:r>
      <w:r w:rsidR="00F46146">
        <w:rPr>
          <w:rFonts w:ascii="Arial" w:hAnsi="Arial" w:cs="Arial"/>
          <w:iCs/>
          <w:sz w:val="20"/>
          <w:szCs w:val="20"/>
          <w:lang w:val="fr-FR"/>
        </w:rPr>
        <w:t xml:space="preserve">invita </w:t>
      </w:r>
      <w:r w:rsidRPr="00410406">
        <w:rPr>
          <w:rFonts w:ascii="Arial" w:hAnsi="Arial" w:cs="Arial"/>
          <w:iCs/>
          <w:sz w:val="20"/>
          <w:szCs w:val="20"/>
          <w:lang w:val="fr-FR"/>
        </w:rPr>
        <w:t>autorităţile</w:t>
      </w:r>
      <w:r w:rsidR="00B9194D" w:rsidRPr="00410406">
        <w:rPr>
          <w:rFonts w:ascii="Arial" w:hAnsi="Arial" w:cs="Arial"/>
          <w:iCs/>
          <w:sz w:val="20"/>
          <w:szCs w:val="20"/>
          <w:lang w:val="fr-FR"/>
        </w:rPr>
        <w:t>mold</w:t>
      </w:r>
      <w:r w:rsidRPr="00410406">
        <w:rPr>
          <w:rFonts w:ascii="Arial" w:hAnsi="Arial" w:cs="Arial"/>
          <w:iCs/>
          <w:sz w:val="20"/>
          <w:szCs w:val="20"/>
          <w:lang w:val="fr-FR"/>
        </w:rPr>
        <w:t>ovene</w:t>
      </w:r>
      <w:r w:rsidR="00855907" w:rsidRPr="00410406">
        <w:rPr>
          <w:rFonts w:ascii="Arial" w:hAnsi="Arial" w:cs="Arial"/>
          <w:iCs/>
          <w:sz w:val="20"/>
          <w:szCs w:val="20"/>
          <w:lang w:val="fr-FR"/>
        </w:rPr>
        <w:t xml:space="preserve">: </w:t>
      </w:r>
    </w:p>
    <w:p w:rsidR="00855907" w:rsidRPr="00410406" w:rsidRDefault="00855907" w:rsidP="00855907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iCs/>
          <w:sz w:val="20"/>
          <w:szCs w:val="20"/>
          <w:lang w:val="fr-FR"/>
        </w:rPr>
      </w:pPr>
    </w:p>
    <w:p w:rsidR="00855907" w:rsidRPr="00410406" w:rsidRDefault="00855907" w:rsidP="00855907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i/>
          <w:iCs/>
          <w:sz w:val="20"/>
          <w:szCs w:val="20"/>
          <w:lang w:val="fr-FR"/>
        </w:rPr>
        <w:t xml:space="preserve">j. 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>să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continue eforturile depuse de autorități pentru a îmbunătăți consultarea 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>colectivităţilor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locale, pe baza unei proceduri detaliate, în conformitate cu articolul 4, alineatul 6, al Cartei europene </w:t>
      </w:r>
      <w:r w:rsidR="006B0CB2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>a autonomiei locale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pentru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toate chestiunile care 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>le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privesc în mod direct;</w:t>
      </w:r>
    </w:p>
    <w:p w:rsidR="00855907" w:rsidRPr="00410406" w:rsidRDefault="00855907" w:rsidP="00855907">
      <w:pPr>
        <w:rPr>
          <w:rFonts w:ascii="Arial" w:hAnsi="Arial" w:cs="Arial"/>
          <w:sz w:val="20"/>
          <w:szCs w:val="20"/>
          <w:lang w:val="fr-FR"/>
        </w:rPr>
      </w:pPr>
    </w:p>
    <w:p w:rsidR="005012F8" w:rsidRPr="00410406" w:rsidRDefault="00413EF4" w:rsidP="00AF4DB9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Principiul consultării 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>colectivităţilor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 este prevăzut la articolul 6, alineatul 5 din Legea Administrației 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>p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ublice 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>l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ocale nr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>.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436 / 28.12.2006 </w:t>
      </w:r>
      <w:r w:rsidRPr="00A44863">
        <w:rPr>
          <w:rFonts w:ascii="Arial" w:hAnsi="Arial" w:cs="Arial"/>
          <w:i/>
          <w:color w:val="222222"/>
          <w:sz w:val="20"/>
          <w:szCs w:val="20"/>
          <w:lang w:val="fr-FR"/>
        </w:rPr>
        <w:t xml:space="preserve">"autoritățile administrației publice centrale </w:t>
      </w:r>
      <w:r w:rsidRPr="00A44863">
        <w:rPr>
          <w:rFonts w:ascii="Arial" w:hAnsi="Arial" w:cs="Arial"/>
          <w:b/>
          <w:i/>
          <w:color w:val="222222"/>
          <w:sz w:val="20"/>
          <w:szCs w:val="20"/>
          <w:lang w:val="fr-FR"/>
        </w:rPr>
        <w:t>consultă</w:t>
      </w:r>
      <w:r w:rsidRPr="00A44863">
        <w:rPr>
          <w:rFonts w:ascii="Arial" w:hAnsi="Arial" w:cs="Arial"/>
          <w:i/>
          <w:color w:val="222222"/>
          <w:sz w:val="20"/>
          <w:szCs w:val="20"/>
          <w:lang w:val="fr-FR"/>
        </w:rPr>
        <w:t xml:space="preserve"> asociațiile care reprezintă autoritățile publice locale cu privire la problemele </w:t>
      </w:r>
      <w:r w:rsidR="00E76FED" w:rsidRPr="00A44863">
        <w:rPr>
          <w:rFonts w:ascii="Arial" w:hAnsi="Arial" w:cs="Arial"/>
          <w:i/>
          <w:color w:val="222222"/>
          <w:sz w:val="20"/>
          <w:szCs w:val="20"/>
          <w:lang w:val="fr-FR"/>
        </w:rPr>
        <w:t>legate de administrația locală</w:t>
      </w:r>
      <w:r w:rsidRPr="00A44863">
        <w:rPr>
          <w:rFonts w:ascii="Arial" w:hAnsi="Arial" w:cs="Arial"/>
          <w:i/>
          <w:color w:val="222222"/>
          <w:sz w:val="20"/>
          <w:szCs w:val="20"/>
          <w:lang w:val="fr-FR"/>
        </w:rPr>
        <w:t>"</w:t>
      </w:r>
      <w:r w:rsidR="00E76FED" w:rsidRPr="00A44863">
        <w:rPr>
          <w:rFonts w:ascii="Arial" w:hAnsi="Arial" w:cs="Arial"/>
          <w:i/>
          <w:color w:val="222222"/>
          <w:sz w:val="20"/>
          <w:szCs w:val="20"/>
          <w:lang w:val="fr-FR"/>
        </w:rPr>
        <w:t xml:space="preserve">. 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Textul astfel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redactat 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nu prevede, în sine,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o 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obligație reală de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consultare. Principiul consultării este, de asemenea, garantat în mod legal de către Legea cu privire la descentralizarea administrativă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="00992128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la articolul 3 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>(g) și articolul 8.</w:t>
      </w:r>
    </w:p>
    <w:p w:rsidR="00611EF1" w:rsidRPr="00410406" w:rsidRDefault="00611EF1" w:rsidP="00AF4DB9">
      <w:pPr>
        <w:pStyle w:val="CorpsA"/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4660E6" w:rsidRPr="00410406" w:rsidRDefault="00413EF4" w:rsidP="00AF4DB9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>Guvernul a subliniat eforturile de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>puse pentru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 stabili o consultare e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>fectivă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. El a adăugat că organizează seminarii de informare pentru </w:t>
      </w:r>
      <w:r w:rsidR="00E76FED" w:rsidRPr="00A44863">
        <w:rPr>
          <w:rFonts w:ascii="Arial" w:hAnsi="Arial" w:cs="Arial"/>
          <w:color w:val="222222"/>
          <w:sz w:val="20"/>
          <w:szCs w:val="20"/>
          <w:lang w:val="fr-FR"/>
        </w:rPr>
        <w:t>noii</w:t>
      </w:r>
      <w:r w:rsidR="002F0FA3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aleși (30% din aleşi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în urma alegerilor din iunie 2015) și o pagină web de e-guvernare și</w:t>
      </w:r>
      <w:r w:rsidR="002F0FA3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informații a fost </w:t>
      </w:r>
      <w:r w:rsidR="002F0FA3" w:rsidRPr="00A44863">
        <w:rPr>
          <w:rFonts w:ascii="Arial" w:hAnsi="Arial" w:cs="Arial"/>
          <w:color w:val="222222"/>
          <w:sz w:val="20"/>
          <w:szCs w:val="20"/>
          <w:lang w:val="fr-FR"/>
        </w:rPr>
        <w:t>deja inaugurată.</w:t>
      </w:r>
    </w:p>
    <w:p w:rsidR="00855907" w:rsidRPr="00410406" w:rsidRDefault="00855907" w:rsidP="00AF4DB9">
      <w:pPr>
        <w:pStyle w:val="CorpsA"/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4660E6" w:rsidRPr="00410406" w:rsidRDefault="00413EF4" w:rsidP="00AF4DB9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Potrivit CALM, </w:t>
      </w:r>
      <w:r w:rsidR="002F0FA3" w:rsidRPr="00A44863">
        <w:rPr>
          <w:rFonts w:ascii="Arial" w:hAnsi="Arial" w:cs="Arial"/>
          <w:color w:val="222222"/>
          <w:sz w:val="20"/>
          <w:szCs w:val="20"/>
          <w:lang w:val="fr-FR"/>
        </w:rPr>
        <w:t>trebuie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crea</w:t>
      </w:r>
      <w:r w:rsidR="002F0FA3" w:rsidRPr="00A44863">
        <w:rPr>
          <w:rFonts w:ascii="Arial" w:hAnsi="Arial" w:cs="Arial"/>
          <w:color w:val="222222"/>
          <w:sz w:val="20"/>
          <w:szCs w:val="20"/>
          <w:lang w:val="fr-FR"/>
        </w:rPr>
        <w:t>t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un mecanism de consultare </w:t>
      </w:r>
      <w:r w:rsidR="002F0FA3" w:rsidRPr="00A44863">
        <w:rPr>
          <w:rFonts w:ascii="Arial" w:hAnsi="Arial" w:cs="Arial"/>
          <w:color w:val="222222"/>
          <w:sz w:val="20"/>
          <w:szCs w:val="20"/>
          <w:lang w:val="fr-FR"/>
        </w:rPr>
        <w:t>efectivă.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S-au înregistrat progrese în comparație cu trecutul: în 2010, CALM nu a fost consultat, în timp ce astăzi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este, dar perioadele de consultare sunt prea scurte. Cel mai adesea,</w:t>
      </w:r>
      <w:r w:rsidR="002F0FA3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CALM şi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</w:t>
      </w:r>
      <w:r w:rsidR="002F0FA3" w:rsidRPr="00A44863">
        <w:rPr>
          <w:rFonts w:ascii="Arial" w:hAnsi="Arial" w:cs="Arial"/>
          <w:color w:val="222222"/>
          <w:sz w:val="20"/>
          <w:szCs w:val="20"/>
          <w:lang w:val="fr-FR"/>
        </w:rPr>
        <w:t>lectivităţile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</w:t>
      </w:r>
      <w:r w:rsidR="00992128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sunt consultate în etapele finale de adoptare formală a actelor legislative, într-</w:t>
      </w:r>
      <w:r w:rsidR="002F0FA3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un stadiu în care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devine mai dificil de a propune modificări de fond sau conceptual</w:t>
      </w:r>
      <w:r w:rsidR="002F0FA3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="002F0FA3" w:rsidRPr="00A44863">
        <w:rPr>
          <w:rFonts w:ascii="Arial" w:hAnsi="Arial" w:cs="Arial"/>
          <w:color w:val="222222"/>
          <w:sz w:val="20"/>
          <w:szCs w:val="20"/>
          <w:lang w:val="fr-FR"/>
        </w:rPr>
        <w:t>la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proiectele de texte legislativ</w:t>
      </w:r>
      <w:r w:rsidR="002F0FA3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.</w:t>
      </w:r>
    </w:p>
    <w:p w:rsidR="00855907" w:rsidRPr="00410406" w:rsidRDefault="00855907" w:rsidP="00AF4DB9">
      <w:pPr>
        <w:tabs>
          <w:tab w:val="left" w:pos="0"/>
          <w:tab w:val="left" w:pos="426"/>
        </w:tabs>
        <w:rPr>
          <w:rFonts w:ascii="Arial" w:hAnsi="Arial" w:cs="Arial"/>
          <w:sz w:val="20"/>
          <w:szCs w:val="20"/>
          <w:lang w:val="fr-FR"/>
        </w:rPr>
      </w:pPr>
    </w:p>
    <w:p w:rsidR="004660E6" w:rsidRPr="00410406" w:rsidRDefault="00413EF4" w:rsidP="00AF4DB9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>Comisia pentru administrați</w:t>
      </w:r>
      <w:r w:rsidR="00C26E2B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publică și dezvoltare regională a Parlamentului, Ministerul Muncii </w:t>
      </w:r>
      <w:r w:rsidR="006B0CB2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și Protecției Sociale, Ministerul Finanțelor și Ministerul Mediului se numără printre ce</w:t>
      </w:r>
      <w:r w:rsidR="00C26E2B" w:rsidRPr="00A44863">
        <w:rPr>
          <w:rFonts w:ascii="Arial" w:hAnsi="Arial" w:cs="Arial"/>
          <w:color w:val="222222"/>
          <w:sz w:val="20"/>
          <w:szCs w:val="20"/>
          <w:lang w:val="fr-FR"/>
        </w:rPr>
        <w:t>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mai eficien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>ţ</w:t>
      </w:r>
      <w:r w:rsidR="00C26E2B" w:rsidRPr="00A44863">
        <w:rPr>
          <w:rFonts w:ascii="Arial" w:hAnsi="Arial" w:cs="Arial"/>
          <w:color w:val="222222"/>
          <w:sz w:val="20"/>
          <w:szCs w:val="20"/>
          <w:lang w:val="fr-FR"/>
        </w:rPr>
        <w:t>i parteneri ai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CALM; </w:t>
      </w:r>
      <w:r w:rsidR="001D768A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ce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>ştia</w:t>
      </w:r>
      <w:r w:rsidR="00992128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1D768A" w:rsidRPr="00A44863">
        <w:rPr>
          <w:rFonts w:ascii="Arial" w:hAnsi="Arial" w:cs="Arial"/>
          <w:color w:val="222222"/>
          <w:sz w:val="20"/>
          <w:szCs w:val="20"/>
          <w:lang w:val="fr-FR"/>
        </w:rPr>
        <w:t>asociaz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</w:t>
      </w:r>
      <w:r w:rsidR="0058556B" w:rsidRPr="00A44863">
        <w:rPr>
          <w:rFonts w:ascii="Arial" w:hAnsi="Arial" w:cs="Arial"/>
          <w:color w:val="222222"/>
          <w:sz w:val="20"/>
          <w:szCs w:val="20"/>
          <w:lang w:val="fr-FR"/>
        </w:rPr>
        <w:t>lectivităţile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 </w:t>
      </w:r>
      <w:r w:rsidR="0058556B" w:rsidRPr="00A44863">
        <w:rPr>
          <w:rFonts w:ascii="Arial" w:hAnsi="Arial" w:cs="Arial"/>
          <w:color w:val="222222"/>
          <w:sz w:val="20"/>
          <w:szCs w:val="20"/>
          <w:lang w:val="fr-FR"/>
        </w:rPr>
        <w:t>la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elaborarea și </w:t>
      </w:r>
      <w:r w:rsidR="0058556B" w:rsidRPr="00A44863">
        <w:rPr>
          <w:rFonts w:ascii="Arial" w:hAnsi="Arial" w:cs="Arial"/>
          <w:color w:val="222222"/>
          <w:sz w:val="20"/>
          <w:szCs w:val="20"/>
          <w:lang w:val="fr-FR"/>
        </w:rPr>
        <w:t>modificarea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legislației. Comisia pe economie, buget și finanțe </w:t>
      </w:r>
      <w:r w:rsidR="0058556B" w:rsidRPr="00A44863">
        <w:rPr>
          <w:rFonts w:ascii="Arial" w:hAnsi="Arial" w:cs="Arial"/>
          <w:color w:val="222222"/>
          <w:sz w:val="20"/>
          <w:szCs w:val="20"/>
          <w:lang w:val="fr-FR"/>
        </w:rPr>
        <w:t>se situeaz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la cealaltă extremă: se pare că aceasta nu asociază </w:t>
      </w:r>
      <w:r w:rsidR="0058556B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CALM 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>ş</w:t>
      </w:r>
      <w:r w:rsidR="0058556B" w:rsidRPr="00A44863">
        <w:rPr>
          <w:rFonts w:ascii="Arial" w:hAnsi="Arial" w:cs="Arial"/>
          <w:color w:val="222222"/>
          <w:sz w:val="20"/>
          <w:szCs w:val="20"/>
          <w:lang w:val="fr-FR"/>
        </w:rPr>
        <w:t>i colectivităţile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 </w:t>
      </w:r>
      <w:r w:rsidR="0058556B" w:rsidRPr="00A44863">
        <w:rPr>
          <w:rFonts w:ascii="Arial" w:hAnsi="Arial" w:cs="Arial"/>
          <w:color w:val="222222"/>
          <w:sz w:val="20"/>
          <w:szCs w:val="20"/>
          <w:lang w:val="fr-FR"/>
        </w:rPr>
        <w:t>la examinarea textelor legislative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(de exemplu, nu le</w:t>
      </w:r>
      <w:r w:rsidR="0058556B" w:rsidRPr="00A44863">
        <w:rPr>
          <w:rFonts w:ascii="Arial" w:hAnsi="Arial" w:cs="Arial"/>
          <w:color w:val="222222"/>
          <w:sz w:val="20"/>
          <w:szCs w:val="20"/>
          <w:lang w:val="fr-FR"/>
        </w:rPr>
        <w:t>-a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consult</w:t>
      </w:r>
      <w:r w:rsidR="0058556B" w:rsidRPr="00A44863">
        <w:rPr>
          <w:rFonts w:ascii="Arial" w:hAnsi="Arial" w:cs="Arial"/>
          <w:color w:val="222222"/>
          <w:sz w:val="20"/>
          <w:szCs w:val="20"/>
          <w:lang w:val="fr-FR"/>
        </w:rPr>
        <w:t>at</w:t>
      </w:r>
      <w:r w:rsidR="00992128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407209" w:rsidRPr="00A44863">
        <w:rPr>
          <w:rFonts w:ascii="Arial" w:hAnsi="Arial" w:cs="Arial"/>
          <w:color w:val="222222"/>
          <w:sz w:val="20"/>
          <w:szCs w:val="20"/>
          <w:lang w:val="fr-FR"/>
        </w:rPr>
        <w:t>cu privire la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texte importante </w:t>
      </w:r>
      <w:r w:rsidR="00407209" w:rsidRPr="00A44863">
        <w:rPr>
          <w:rFonts w:ascii="Arial" w:hAnsi="Arial" w:cs="Arial"/>
          <w:color w:val="222222"/>
          <w:sz w:val="20"/>
          <w:szCs w:val="20"/>
          <w:lang w:val="fr-FR"/>
        </w:rPr>
        <w:t>cum ar fi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politica fiscală pentru anul 2014, abrogarea tax</w:t>
      </w:r>
      <w:r w:rsidR="00407209" w:rsidRPr="00A44863">
        <w:rPr>
          <w:rFonts w:ascii="Arial" w:hAnsi="Arial" w:cs="Arial"/>
          <w:color w:val="222222"/>
          <w:sz w:val="20"/>
          <w:szCs w:val="20"/>
          <w:lang w:val="fr-FR"/>
        </w:rPr>
        <w:t>ei</w:t>
      </w:r>
      <w:r w:rsidR="00992128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407209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locale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pe</w:t>
      </w:r>
      <w:r w:rsidR="00407209" w:rsidRPr="00A44863">
        <w:rPr>
          <w:rFonts w:ascii="Arial" w:hAnsi="Arial" w:cs="Arial"/>
          <w:color w:val="222222"/>
          <w:sz w:val="20"/>
          <w:szCs w:val="20"/>
          <w:lang w:val="fr-FR"/>
        </w:rPr>
        <w:t>ntru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proprietar</w:t>
      </w:r>
      <w:r w:rsidR="00407209" w:rsidRPr="00A44863">
        <w:rPr>
          <w:rFonts w:ascii="Arial" w:hAnsi="Arial" w:cs="Arial"/>
          <w:color w:val="222222"/>
          <w:sz w:val="20"/>
          <w:szCs w:val="20"/>
          <w:lang w:val="fr-FR"/>
        </w:rPr>
        <w:t>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i</w:t>
      </w:r>
      <w:r w:rsidR="00407209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de autovehicule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sau reducerea diferitelor praguri pentru licitații</w:t>
      </w:r>
      <w:r w:rsidR="00407209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le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publice)</w:t>
      </w:r>
      <w:r w:rsidR="00407209" w:rsidRPr="00A44863">
        <w:rPr>
          <w:rFonts w:ascii="Arial" w:hAnsi="Arial" w:cs="Arial"/>
          <w:color w:val="222222"/>
          <w:sz w:val="20"/>
          <w:szCs w:val="20"/>
          <w:lang w:val="fr-FR"/>
        </w:rPr>
        <w:t>.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Comi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sia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mixt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de descentralizare, prezidat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de 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P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rim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ul-ministru, s-a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dovedit destul de ineficientă: </w:t>
      </w:r>
      <w:r w:rsidR="0076383C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nu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s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-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>reunit</w:t>
      </w:r>
      <w:r w:rsidR="00992128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decât foarte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rar (o dată pe an); 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nu 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examinat problemele 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decât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superficial, n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suscit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ând</w:t>
      </w:r>
      <w:r w:rsidR="00992128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decât un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interes 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și o participare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scăzut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din partea administrației publice centrale; 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nu lua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decizii 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veritabile,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care 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să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po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t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schimba situația. Ea 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nu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reprezentat 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decât un slab mecanism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de consultare. Nu există nici un mecanism instituționalizat de consultar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>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între 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colectivităţile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 și guvernul central, care</w:t>
      </w:r>
      <w:r w:rsidR="00992128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>deci</w:t>
      </w:r>
      <w:r w:rsidR="00992128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nu au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d</w:t>
      </w:r>
      <w:r w:rsidR="00FB1660" w:rsidRPr="00A44863">
        <w:rPr>
          <w:rFonts w:ascii="Arial" w:hAnsi="Arial" w:cs="Arial"/>
          <w:color w:val="222222"/>
          <w:sz w:val="20"/>
          <w:szCs w:val="20"/>
          <w:lang w:val="fr-FR"/>
        </w:rPr>
        <w:t>ecât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ocazional.</w:t>
      </w:r>
    </w:p>
    <w:p w:rsidR="00855907" w:rsidRPr="00410406" w:rsidRDefault="00855907" w:rsidP="00AF4DB9">
      <w:pPr>
        <w:pStyle w:val="CorpsA"/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5012F8" w:rsidRPr="00410406" w:rsidRDefault="00413EF4" w:rsidP="00AF4DB9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CALM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consideră că este necesar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ca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o lege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sau un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memorandum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C26E2B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să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reglemente</w:t>
      </w:r>
      <w:r w:rsidR="00C26E2B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ze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procesul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atât în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relațiile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cu Parlamentul</w:t>
      </w:r>
      <w:r w:rsidR="00C26E2B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, cât şi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cu Guvernul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.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Principiul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de consultare este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în principiu,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garantat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prin lege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dar </w:t>
      </w:r>
      <w:r w:rsidR="00F46146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o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voinț</w:t>
      </w:r>
      <w:r w:rsidR="00F46146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ă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politică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reală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este ne</w:t>
      </w:r>
      <w:r w:rsidR="00C26E2B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cesară pentru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 formaliza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ș</w:t>
      </w:r>
      <w:r w:rsidR="00F46146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i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transform</w:t>
      </w:r>
      <w:r w:rsidR="00C26E2B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a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această consultare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pur formală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în consultare </w:t>
      </w:r>
      <w:r w:rsidR="00992128">
        <w:rPr>
          <w:rFonts w:ascii="Arial" w:hAnsi="Arial" w:cs="Arial"/>
          <w:color w:val="222222"/>
          <w:sz w:val="20"/>
          <w:szCs w:val="20"/>
          <w:lang w:val="fr-FR"/>
        </w:rPr>
        <w:t>veritabil</w:t>
      </w:r>
      <w:r w:rsidR="00992128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ă</w:t>
      </w:r>
      <w:r w:rsidR="00992128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992128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și</w:t>
      </w:r>
      <w:r w:rsidR="00992128">
        <w:rPr>
          <w:rFonts w:ascii="Arial" w:hAnsi="Arial" w:cs="Arial"/>
          <w:color w:val="222222"/>
          <w:sz w:val="20"/>
          <w:szCs w:val="20"/>
          <w:lang w:val="fr-FR"/>
        </w:rPr>
        <w:t xml:space="preserve"> efectiv</w:t>
      </w:r>
      <w:r w:rsidR="00992128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ă</w:t>
      </w:r>
      <w:r w:rsidR="00992128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. </w:t>
      </w:r>
    </w:p>
    <w:p w:rsidR="004660E6" w:rsidRPr="00410406" w:rsidRDefault="004660E6" w:rsidP="00AF4DB9">
      <w:pPr>
        <w:pStyle w:val="CorpsA"/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F4DB9" w:rsidRPr="00410406" w:rsidRDefault="00AF4DB9" w:rsidP="00AF4DB9">
      <w:pPr>
        <w:pStyle w:val="CorpsA"/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413EF4" w:rsidRPr="00A44863" w:rsidRDefault="00413EF4" w:rsidP="00413EF4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Style w:val="hps"/>
          <w:rFonts w:hAnsi="Arial" w:cs="Arial"/>
          <w:b/>
          <w:color w:val="222222"/>
          <w:lang w:val="fr-FR"/>
        </w:rPr>
      </w:pPr>
      <w:r w:rsidRPr="00A44863">
        <w:rPr>
          <w:rStyle w:val="hps"/>
          <w:rFonts w:hAnsi="Arial" w:cs="Arial"/>
          <w:b/>
          <w:color w:val="222222"/>
          <w:lang w:val="fr-FR"/>
        </w:rPr>
        <w:t>Acțiune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recomandată:</w:t>
      </w:r>
    </w:p>
    <w:p w:rsidR="00C26E2B" w:rsidRPr="00A44863" w:rsidRDefault="00413EF4" w:rsidP="00C26E2B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Fonts w:hAnsi="Arial" w:cs="Arial"/>
          <w:b/>
          <w:color w:val="222222"/>
          <w:lang w:val="fr-FR"/>
        </w:rPr>
        <w:br/>
      </w:r>
      <w:r w:rsidRPr="00A44863">
        <w:rPr>
          <w:rStyle w:val="hps"/>
          <w:rFonts w:hAnsi="Arial" w:cs="Arial"/>
          <w:b/>
          <w:color w:val="222222"/>
          <w:lang w:val="fr-FR"/>
        </w:rPr>
        <w:t>Raportorii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sunt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de părere că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articolul 6</w:t>
      </w:r>
      <w:r w:rsidRPr="00A44863">
        <w:rPr>
          <w:rFonts w:hAnsi="Arial" w:cs="Arial"/>
          <w:b/>
          <w:color w:val="222222"/>
          <w:lang w:val="fr-FR"/>
        </w:rPr>
        <w:t xml:space="preserve">, </w:t>
      </w:r>
      <w:r w:rsidRPr="00A44863">
        <w:rPr>
          <w:rStyle w:val="hps"/>
          <w:rFonts w:hAnsi="Arial" w:cs="Arial"/>
          <w:b/>
          <w:color w:val="222222"/>
          <w:lang w:val="fr-FR"/>
        </w:rPr>
        <w:t>alineatul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5din Legea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a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dministrației 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p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ublice 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l</w:t>
      </w:r>
      <w:r w:rsidRPr="00A44863">
        <w:rPr>
          <w:rStyle w:val="hps"/>
          <w:rFonts w:hAnsi="Arial" w:cs="Arial"/>
          <w:b/>
          <w:color w:val="222222"/>
          <w:lang w:val="fr-FR"/>
        </w:rPr>
        <w:t>ocale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ar trebui modificat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pentru a face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C26E2B" w:rsidRPr="00A44863">
        <w:rPr>
          <w:rFonts w:hAnsi="Arial" w:cs="Arial"/>
          <w:b/>
          <w:color w:val="222222"/>
          <w:lang w:val="fr-FR"/>
        </w:rPr>
        <w:t xml:space="preserve">din el un </w:t>
      </w:r>
      <w:r w:rsidRPr="00A44863">
        <w:rPr>
          <w:rStyle w:val="hps"/>
          <w:rFonts w:hAnsi="Arial" w:cs="Arial"/>
          <w:b/>
          <w:color w:val="222222"/>
          <w:lang w:val="fr-FR"/>
        </w:rPr>
        <w:t>principiu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obligatoriu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în formula sa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 xml:space="preserve"> normativă</w:t>
      </w:r>
      <w:r w:rsidRPr="00A44863">
        <w:rPr>
          <w:rFonts w:hAnsi="Arial" w:cs="Arial"/>
          <w:b/>
          <w:color w:val="222222"/>
          <w:lang w:val="fr-FR"/>
        </w:rPr>
        <w:t xml:space="preserve">, </w:t>
      </w:r>
      <w:r w:rsidRPr="00A44863">
        <w:rPr>
          <w:rStyle w:val="hps"/>
          <w:rFonts w:hAnsi="Arial" w:cs="Arial"/>
          <w:b/>
          <w:color w:val="222222"/>
          <w:lang w:val="fr-FR"/>
        </w:rPr>
        <w:t>și, prin urmare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, a-l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face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eficient</w:t>
      </w:r>
      <w:r w:rsidRPr="00A44863">
        <w:rPr>
          <w:rFonts w:hAnsi="Arial" w:cs="Arial"/>
          <w:b/>
          <w:color w:val="222222"/>
          <w:lang w:val="fr-FR"/>
        </w:rPr>
        <w:t>.</w:t>
      </w:r>
    </w:p>
    <w:p w:rsidR="00C26E2B" w:rsidRPr="00A44863" w:rsidRDefault="00413EF4" w:rsidP="00C26E2B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Fonts w:hAnsi="Arial" w:cs="Arial"/>
          <w:b/>
          <w:color w:val="222222"/>
          <w:lang w:val="fr-FR"/>
        </w:rPr>
        <w:br/>
      </w:r>
      <w:r w:rsidRPr="00A44863">
        <w:rPr>
          <w:rStyle w:val="hps"/>
          <w:rFonts w:hAnsi="Arial" w:cs="Arial"/>
          <w:b/>
          <w:color w:val="222222"/>
          <w:lang w:val="fr-FR"/>
        </w:rPr>
        <w:t>Consulta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 xml:space="preserve">rea </w:t>
      </w:r>
      <w:r w:rsidRPr="00A44863">
        <w:rPr>
          <w:rStyle w:val="hps"/>
          <w:rFonts w:hAnsi="Arial" w:cs="Arial"/>
          <w:b/>
          <w:color w:val="222222"/>
          <w:lang w:val="fr-FR"/>
        </w:rPr>
        <w:t>autoritățil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or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locale nu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ar trebui să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se limiteze la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F46146" w:rsidRPr="00A44863">
        <w:rPr>
          <w:rFonts w:hAnsi="Arial" w:cs="Arial"/>
          <w:b/>
          <w:color w:val="222222"/>
          <w:lang w:val="fr-FR"/>
        </w:rPr>
        <w:t xml:space="preserve">a </w:t>
      </w:r>
      <w:r w:rsidRPr="00A44863">
        <w:rPr>
          <w:rStyle w:val="hps"/>
          <w:rFonts w:hAnsi="Arial" w:cs="Arial"/>
          <w:b/>
          <w:color w:val="222222"/>
          <w:lang w:val="fr-FR"/>
        </w:rPr>
        <w:t>cere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un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simplu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 xml:space="preserve"> aviz</w:t>
      </w:r>
      <w:r w:rsidRPr="00A44863">
        <w:rPr>
          <w:rFonts w:hAnsi="Arial" w:cs="Arial"/>
          <w:b/>
          <w:color w:val="222222"/>
          <w:lang w:val="fr-FR"/>
        </w:rPr>
        <w:t xml:space="preserve">. 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Pentru a 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asigura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o consultare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reală</w:t>
      </w:r>
      <w:r w:rsidRPr="00A44863">
        <w:rPr>
          <w:rFonts w:hAnsi="Arial" w:cs="Arial"/>
          <w:b/>
          <w:color w:val="222222"/>
          <w:lang w:val="fr-FR"/>
        </w:rPr>
        <w:t xml:space="preserve">, </w:t>
      </w:r>
      <w:r w:rsidRPr="00A44863">
        <w:rPr>
          <w:rStyle w:val="hps"/>
          <w:rFonts w:hAnsi="Arial" w:cs="Arial"/>
          <w:b/>
          <w:color w:val="222222"/>
          <w:lang w:val="fr-FR"/>
        </w:rPr>
        <w:t>legea ar trebui să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se concentreze pe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criteriile stabilite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de Carta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Europeană a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autonomiei locale</w:t>
      </w:r>
      <w:r w:rsidRPr="00A44863">
        <w:rPr>
          <w:rFonts w:hAnsi="Arial" w:cs="Arial"/>
          <w:b/>
          <w:color w:val="222222"/>
          <w:lang w:val="fr-FR"/>
        </w:rPr>
        <w:t xml:space="preserve">, </w:t>
      </w:r>
      <w:r w:rsidRPr="00A44863">
        <w:rPr>
          <w:rStyle w:val="hps"/>
          <w:rFonts w:hAnsi="Arial" w:cs="Arial"/>
          <w:b/>
          <w:color w:val="222222"/>
          <w:lang w:val="fr-FR"/>
        </w:rPr>
        <w:t>adică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a se prevedea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o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perioadă de timp rezonabilă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pentru consultare</w:t>
      </w:r>
      <w:r w:rsidRPr="00A44863">
        <w:rPr>
          <w:rFonts w:hAnsi="Arial" w:cs="Arial"/>
          <w:b/>
          <w:color w:val="222222"/>
          <w:lang w:val="fr-FR"/>
        </w:rPr>
        <w:t xml:space="preserve">, 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o procedur</w:t>
      </w:r>
      <w:r w:rsidR="00F46146" w:rsidRPr="00A44863">
        <w:rPr>
          <w:rStyle w:val="hps"/>
          <w:rFonts w:hAnsi="Arial" w:cs="Arial"/>
          <w:b/>
          <w:color w:val="222222"/>
          <w:lang w:val="fr-FR"/>
        </w:rPr>
        <w:t>ă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formal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ă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de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consultare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și 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care s</w:t>
      </w:r>
      <w:r w:rsidR="00F46146" w:rsidRPr="00A44863">
        <w:rPr>
          <w:rStyle w:val="hps"/>
          <w:rFonts w:hAnsi="Arial" w:cs="Arial"/>
          <w:b/>
          <w:color w:val="222222"/>
          <w:lang w:val="fr-FR"/>
        </w:rPr>
        <w:t>ă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se aplic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e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tuturor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problemel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or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abordate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de către guvern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 xml:space="preserve"> care prezintă </w:t>
      </w:r>
      <w:r w:rsidRPr="00A44863">
        <w:rPr>
          <w:rStyle w:val="hps"/>
          <w:rFonts w:hAnsi="Arial" w:cs="Arial"/>
          <w:b/>
          <w:color w:val="222222"/>
          <w:lang w:val="fr-FR"/>
        </w:rPr>
        <w:t>interes pentru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colectivi</w:t>
      </w:r>
      <w:r w:rsidRPr="00A44863">
        <w:rPr>
          <w:rStyle w:val="hps"/>
          <w:rFonts w:hAnsi="Arial" w:cs="Arial"/>
          <w:b/>
          <w:color w:val="222222"/>
          <w:lang w:val="fr-FR"/>
        </w:rPr>
        <w:t>tățile locale</w:t>
      </w:r>
      <w:r w:rsidRPr="00A44863">
        <w:rPr>
          <w:rFonts w:hAnsi="Arial" w:cs="Arial"/>
          <w:b/>
          <w:color w:val="222222"/>
          <w:lang w:val="fr-FR"/>
        </w:rPr>
        <w:t xml:space="preserve">. </w:t>
      </w:r>
      <w:r w:rsidRPr="00A44863">
        <w:rPr>
          <w:rStyle w:val="hps"/>
          <w:rFonts w:hAnsi="Arial" w:cs="Arial"/>
          <w:b/>
          <w:color w:val="222222"/>
          <w:lang w:val="fr-FR"/>
        </w:rPr>
        <w:t>Proce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dura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de consultare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ar putea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 xml:space="preserve"> fi</w:t>
      </w:r>
      <w:r w:rsidRPr="00A44863">
        <w:rPr>
          <w:rFonts w:hAnsi="Arial" w:cs="Arial"/>
          <w:b/>
          <w:color w:val="222222"/>
          <w:lang w:val="fr-FR"/>
        </w:rPr>
        <w:t xml:space="preserve">, de exemplu, </w:t>
      </w:r>
      <w:r w:rsidRPr="00A44863">
        <w:rPr>
          <w:rStyle w:val="hps"/>
          <w:rFonts w:hAnsi="Arial" w:cs="Arial"/>
          <w:b/>
          <w:color w:val="222222"/>
          <w:lang w:val="fr-FR"/>
        </w:rPr>
        <w:t>coordonat</w:t>
      </w:r>
      <w:r w:rsidR="0081478D" w:rsidRPr="00A44863">
        <w:rPr>
          <w:rStyle w:val="hps"/>
          <w:rFonts w:hAnsi="Arial" w:cs="Arial"/>
          <w:b/>
          <w:color w:val="222222"/>
          <w:lang w:val="fr-FR"/>
        </w:rPr>
        <w:t>ă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de către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Cancelaria de Stat</w:t>
      </w:r>
      <w:r w:rsidRPr="00A44863">
        <w:rPr>
          <w:rFonts w:hAnsi="Arial" w:cs="Arial"/>
          <w:b/>
          <w:color w:val="222222"/>
          <w:lang w:val="fr-FR"/>
        </w:rPr>
        <w:t>.</w:t>
      </w:r>
    </w:p>
    <w:p w:rsidR="00AF4DB9" w:rsidRPr="00410406" w:rsidRDefault="00413EF4" w:rsidP="00413EF4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Ansi="Arial" w:cs="Arial"/>
          <w:b/>
          <w:lang w:val="fr-FR" w:eastAsia="sk-SK"/>
        </w:rPr>
      </w:pPr>
      <w:r w:rsidRPr="00A44863">
        <w:rPr>
          <w:rFonts w:hAnsi="Arial" w:cs="Arial"/>
          <w:b/>
          <w:color w:val="222222"/>
          <w:lang w:val="fr-FR"/>
        </w:rPr>
        <w:br/>
      </w:r>
      <w:r w:rsidRPr="00A44863">
        <w:rPr>
          <w:rStyle w:val="hps"/>
          <w:rFonts w:hAnsi="Arial" w:cs="Arial"/>
          <w:b/>
          <w:color w:val="222222"/>
          <w:lang w:val="fr-FR"/>
        </w:rPr>
        <w:t>Cronologie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recomandat</w:t>
      </w:r>
      <w:r w:rsidR="00C26E2B" w:rsidRPr="00A44863">
        <w:rPr>
          <w:rStyle w:val="hps"/>
          <w:rFonts w:hAnsi="Arial" w:cs="Arial"/>
          <w:b/>
          <w:color w:val="222222"/>
          <w:lang w:val="fr-FR"/>
        </w:rPr>
        <w:t>ă</w:t>
      </w:r>
      <w:r w:rsidRPr="00A44863">
        <w:rPr>
          <w:rFonts w:hAnsi="Arial" w:cs="Arial"/>
          <w:b/>
          <w:color w:val="222222"/>
          <w:lang w:val="fr-FR"/>
        </w:rPr>
        <w:t xml:space="preserve">: </w:t>
      </w:r>
      <w:r w:rsidRPr="00A44863">
        <w:rPr>
          <w:rStyle w:val="hps"/>
          <w:rFonts w:hAnsi="Arial" w:cs="Arial"/>
          <w:b/>
          <w:color w:val="222222"/>
          <w:lang w:val="fr-FR"/>
        </w:rPr>
        <w:t>prima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jumătate</w:t>
      </w:r>
      <w:r w:rsidR="00992128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C26E2B" w:rsidRPr="00A44863">
        <w:rPr>
          <w:rFonts w:hAnsi="Arial" w:cs="Arial"/>
          <w:b/>
          <w:color w:val="222222"/>
          <w:lang w:val="fr-FR"/>
        </w:rPr>
        <w:t xml:space="preserve">a anului </w:t>
      </w:r>
      <w:r w:rsidRPr="00A44863">
        <w:rPr>
          <w:rStyle w:val="hps"/>
          <w:rFonts w:hAnsi="Arial" w:cs="Arial"/>
          <w:b/>
          <w:color w:val="222222"/>
          <w:lang w:val="fr-FR"/>
        </w:rPr>
        <w:t>2016</w:t>
      </w:r>
    </w:p>
    <w:p w:rsidR="00AF4DB9" w:rsidRPr="00410406" w:rsidRDefault="00AF4DB9" w:rsidP="00855907">
      <w:pPr>
        <w:pStyle w:val="CorpsA"/>
        <w:tabs>
          <w:tab w:val="left" w:pos="284"/>
        </w:tabs>
        <w:jc w:val="both"/>
        <w:rPr>
          <w:rFonts w:ascii="Arial" w:hAnsi="Arial" w:cs="Arial"/>
          <w:b/>
          <w:sz w:val="20"/>
          <w:szCs w:val="20"/>
          <w:lang w:val="fr-FR" w:eastAsia="sk-SK"/>
        </w:rPr>
      </w:pPr>
    </w:p>
    <w:p w:rsidR="00AF4DB9" w:rsidRPr="00410406" w:rsidRDefault="00AF4DB9" w:rsidP="00855907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fr-FR"/>
        </w:rPr>
      </w:pPr>
    </w:p>
    <w:p w:rsidR="00855907" w:rsidRPr="00410406" w:rsidRDefault="002F7CD0" w:rsidP="00855907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Diminuarea tutelei asupra</w:t>
      </w:r>
      <w:r w:rsidR="00992128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 </w:t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colectvităţilor</w:t>
      </w:r>
      <w:r w:rsidR="00413EF4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 locale și </w:t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modificarea legislației privind controlul </w:t>
      </w:r>
      <w:r w:rsidR="0076383C">
        <w:rPr>
          <w:rFonts w:ascii="Arial" w:hAnsi="Arial" w:cs="Arial"/>
          <w:color w:val="222222"/>
          <w:sz w:val="20"/>
          <w:szCs w:val="20"/>
          <w:u w:val="single"/>
          <w:lang w:val="fr-FR"/>
        </w:rPr>
        <w:br/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de </w:t>
      </w:r>
      <w:r w:rsidR="00413EF4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oportunitate (6.d și 6.g)</w:t>
      </w:r>
    </w:p>
    <w:p w:rsidR="00855907" w:rsidRPr="00410406" w:rsidRDefault="00855907" w:rsidP="00855907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855907" w:rsidRPr="00410406" w:rsidRDefault="00413EF4" w:rsidP="00855907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iCs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REC 322 (2012) </w:t>
      </w:r>
      <w:r w:rsidR="002F7CD0" w:rsidRPr="00A44863">
        <w:rPr>
          <w:rFonts w:ascii="Arial" w:hAnsi="Arial" w:cs="Arial"/>
          <w:color w:val="222222"/>
          <w:sz w:val="20"/>
          <w:szCs w:val="20"/>
          <w:lang w:val="fr-FR"/>
        </w:rPr>
        <w:t>invita autoritățile moldovene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:</w:t>
      </w:r>
    </w:p>
    <w:p w:rsidR="00855907" w:rsidRPr="00410406" w:rsidRDefault="00855907" w:rsidP="00855907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iCs/>
          <w:sz w:val="20"/>
          <w:szCs w:val="20"/>
          <w:lang w:val="fr-FR"/>
        </w:rPr>
      </w:pPr>
    </w:p>
    <w:p w:rsidR="00855907" w:rsidRPr="00410406" w:rsidRDefault="00855907" w:rsidP="00855907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i/>
          <w:iCs/>
          <w:sz w:val="20"/>
          <w:szCs w:val="20"/>
          <w:lang w:val="fr-FR"/>
        </w:rPr>
        <w:t xml:space="preserve">d. </w:t>
      </w:r>
      <w:r w:rsidR="002F7CD0" w:rsidRPr="00A44863">
        <w:rPr>
          <w:rFonts w:ascii="Arial" w:hAnsi="Arial" w:cs="Arial"/>
          <w:color w:val="222222"/>
          <w:sz w:val="20"/>
          <w:szCs w:val="20"/>
          <w:lang w:val="fr-FR"/>
        </w:rPr>
        <w:t>de a diminua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tutela </w:t>
      </w:r>
      <w:r w:rsidR="002F7CD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exercitată de către autorităţile publice 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față de </w:t>
      </w:r>
      <w:r w:rsidR="002F7CD0" w:rsidRPr="00A44863">
        <w:rPr>
          <w:rFonts w:ascii="Arial" w:hAnsi="Arial" w:cs="Arial"/>
          <w:color w:val="222222"/>
          <w:sz w:val="20"/>
          <w:szCs w:val="20"/>
          <w:lang w:val="fr-FR"/>
        </w:rPr>
        <w:t>activităţile colectivităţilor locale</w:t>
      </w:r>
      <w:r w:rsidR="0081478D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="002F7CD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pentru a 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permite </w:t>
      </w:r>
      <w:r w:rsidR="002F7CD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acestora 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>să</w:t>
      </w:r>
      <w:r w:rsidR="002F7CD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-şi gestioneze propriile </w:t>
      </w:r>
      <w:r w:rsidR="00413EF4" w:rsidRPr="00A44863">
        <w:rPr>
          <w:rFonts w:ascii="Arial" w:hAnsi="Arial" w:cs="Arial"/>
          <w:color w:val="222222"/>
          <w:sz w:val="20"/>
          <w:szCs w:val="20"/>
          <w:lang w:val="fr-FR"/>
        </w:rPr>
        <w:t>afaceri, în conformitate cu articolul 8, alineatul 3, al Cartei Europene a Autonomiei Locale</w:t>
      </w:r>
    </w:p>
    <w:p w:rsidR="00855907" w:rsidRPr="00410406" w:rsidRDefault="00855907" w:rsidP="00855907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F462E" w:rsidRPr="00410406" w:rsidRDefault="00855907" w:rsidP="00855907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i/>
          <w:iCs/>
          <w:sz w:val="20"/>
          <w:szCs w:val="20"/>
          <w:lang w:val="fr-FR"/>
        </w:rPr>
        <w:t xml:space="preserve">g. </w:t>
      </w:r>
      <w:r w:rsidR="00C26E2B" w:rsidRPr="00A44863">
        <w:rPr>
          <w:rFonts w:ascii="Arial" w:hAnsi="Arial" w:cs="Arial"/>
          <w:color w:val="222222"/>
          <w:sz w:val="20"/>
          <w:szCs w:val="20"/>
          <w:lang w:val="fr-FR"/>
        </w:rPr>
        <w:t>de a modifica</w:t>
      </w:r>
      <w:r w:rsidR="00AB632F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legislația privind </w:t>
      </w:r>
      <w:r w:rsidR="00C26E2B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controalele de </w:t>
      </w:r>
      <w:r w:rsidR="00AB632F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oportunitate pentru a </w:t>
      </w:r>
      <w:r w:rsidR="00C26E2B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le </w:t>
      </w:r>
      <w:r w:rsidR="00AB632F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supraveghea și limita, în special prin definirea cu precizie, prin criterii, </w:t>
      </w:r>
      <w:r w:rsidR="00C26E2B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</w:t>
      </w:r>
      <w:r w:rsidR="00AB632F" w:rsidRPr="00A44863">
        <w:rPr>
          <w:rFonts w:ascii="Arial" w:hAnsi="Arial" w:cs="Arial"/>
          <w:color w:val="222222"/>
          <w:sz w:val="20"/>
          <w:szCs w:val="20"/>
          <w:lang w:val="fr-FR"/>
        </w:rPr>
        <w:t>cazuril</w:t>
      </w:r>
      <w:r w:rsidR="00C26E2B" w:rsidRPr="00A44863">
        <w:rPr>
          <w:rFonts w:ascii="Arial" w:hAnsi="Arial" w:cs="Arial"/>
          <w:color w:val="222222"/>
          <w:sz w:val="20"/>
          <w:szCs w:val="20"/>
          <w:lang w:val="fr-FR"/>
        </w:rPr>
        <w:t>or</w:t>
      </w:r>
      <w:r w:rsidR="00AB632F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în care pot fi efectuate aceste controale</w:t>
      </w:r>
    </w:p>
    <w:p w:rsidR="00855907" w:rsidRPr="00410406" w:rsidRDefault="00855907" w:rsidP="00855907">
      <w:pPr>
        <w:rPr>
          <w:rFonts w:ascii="Arial" w:hAnsi="Arial" w:cs="Arial"/>
          <w:sz w:val="20"/>
          <w:szCs w:val="20"/>
          <w:lang w:val="fr-FR"/>
        </w:rPr>
      </w:pPr>
    </w:p>
    <w:p w:rsidR="00C108BC" w:rsidRPr="0081478D" w:rsidRDefault="00AB632F" w:rsidP="0081478D">
      <w:pPr>
        <w:pStyle w:val="CorpsA"/>
        <w:numPr>
          <w:ilvl w:val="0"/>
          <w:numId w:val="36"/>
        </w:numPr>
        <w:tabs>
          <w:tab w:val="left" w:pos="0"/>
          <w:tab w:val="left" w:pos="567"/>
        </w:tabs>
        <w:ind w:left="0" w:firstLine="0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Tutela rămâne un subiect sensibil și </w:t>
      </w:r>
      <w:r w:rsidR="002F7CD0" w:rsidRPr="00A44863">
        <w:rPr>
          <w:rFonts w:ascii="Arial" w:hAnsi="Arial" w:cs="Arial"/>
          <w:color w:val="222222"/>
          <w:sz w:val="20"/>
          <w:szCs w:val="20"/>
          <w:lang w:val="fr-FR"/>
        </w:rPr>
        <w:t>întâlnim de fapt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destul de </w:t>
      </w:r>
      <w:r w:rsidR="002F7CD0" w:rsidRPr="00A44863">
        <w:rPr>
          <w:rFonts w:ascii="Arial" w:hAnsi="Arial" w:cs="Arial"/>
          <w:color w:val="222222"/>
          <w:sz w:val="20"/>
          <w:szCs w:val="20"/>
          <w:lang w:val="fr-FR"/>
        </w:rPr>
        <w:t>pu</w:t>
      </w:r>
      <w:r w:rsidR="0081478D" w:rsidRPr="00A44863">
        <w:rPr>
          <w:rFonts w:ascii="Arial" w:hAnsi="Arial" w:cs="Arial"/>
          <w:color w:val="222222"/>
          <w:sz w:val="20"/>
          <w:szCs w:val="20"/>
          <w:lang w:val="fr-FR"/>
        </w:rPr>
        <w:t>ţ</w:t>
      </w:r>
      <w:r w:rsidR="002F7CD0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ine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inovații semnificative în acest sens.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br/>
      </w:r>
    </w:p>
    <w:p w:rsidR="00941524" w:rsidRPr="00410406" w:rsidRDefault="00AB632F" w:rsidP="00AF4DB9">
      <w:pPr>
        <w:pStyle w:val="CorpsA"/>
        <w:numPr>
          <w:ilvl w:val="0"/>
          <w:numId w:val="36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În conformitate cu articolul 6 din Legea privind administrația publică locală (...). "Relația dintre autoritățile centrale și locale se bazează pe principiile autonomiei, legalității, transparenței </w:t>
      </w:r>
      <w:r w:rsidR="0076383C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și cooperării în rezolvarea problemelor comune. Între autoritățile centrale și locale, între autoritățile de nivelul întâi și autoritățile de nivelul doi, nu există relații </w:t>
      </w:r>
      <w:r w:rsidR="00214D7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de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subordona</w:t>
      </w:r>
      <w:r w:rsidR="00214D7C" w:rsidRPr="00A44863">
        <w:rPr>
          <w:rFonts w:ascii="Arial" w:hAnsi="Arial" w:cs="Arial"/>
          <w:color w:val="222222"/>
          <w:sz w:val="20"/>
          <w:szCs w:val="20"/>
          <w:lang w:val="fr-FR"/>
        </w:rPr>
        <w:t>re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cu excepția cazurilor prevăzute de lege. Orice control administrativ asupra activității autorităților locale nu ar trebui </w:t>
      </w:r>
      <w:r w:rsidR="0076383C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să urmărească alte scopuri decât respectarea legii și </w:t>
      </w:r>
      <w:r w:rsidR="00214D7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principiil</w:t>
      </w:r>
      <w:r w:rsidR="00214D7C" w:rsidRPr="00A44863">
        <w:rPr>
          <w:rFonts w:ascii="Arial" w:hAnsi="Arial" w:cs="Arial"/>
          <w:color w:val="222222"/>
          <w:sz w:val="20"/>
          <w:szCs w:val="20"/>
          <w:lang w:val="fr-FR"/>
        </w:rPr>
        <w:t>or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constituționale. </w:t>
      </w:r>
      <w:r w:rsidR="00214D7C" w:rsidRPr="00B94866">
        <w:rPr>
          <w:rFonts w:ascii="Arial" w:hAnsi="Arial" w:cs="Arial"/>
          <w:color w:val="222222"/>
          <w:sz w:val="20"/>
          <w:szCs w:val="20"/>
          <w:lang w:val="fr-FR"/>
        </w:rPr>
        <w:t>Controlul de oportunitate</w:t>
      </w:r>
      <w:r w:rsidR="00FC4896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214D7C" w:rsidRPr="00B94866">
        <w:rPr>
          <w:rFonts w:ascii="Arial" w:hAnsi="Arial" w:cs="Arial"/>
          <w:color w:val="222222"/>
          <w:sz w:val="20"/>
          <w:szCs w:val="20"/>
          <w:lang w:val="fr-FR"/>
        </w:rPr>
        <w:t>nu poate</w:t>
      </w:r>
      <w:r w:rsidRPr="00B94866">
        <w:rPr>
          <w:rFonts w:ascii="Arial" w:hAnsi="Arial" w:cs="Arial"/>
          <w:color w:val="222222"/>
          <w:sz w:val="20"/>
          <w:szCs w:val="20"/>
          <w:lang w:val="fr-FR"/>
        </w:rPr>
        <w:t xml:space="preserve"> viza </w:t>
      </w:r>
      <w:r w:rsidR="00214D7C" w:rsidRPr="00B94866">
        <w:rPr>
          <w:rFonts w:ascii="Arial" w:hAnsi="Arial" w:cs="Arial"/>
          <w:color w:val="222222"/>
          <w:sz w:val="20"/>
          <w:szCs w:val="20"/>
          <w:lang w:val="fr-FR"/>
        </w:rPr>
        <w:t xml:space="preserve">decât acele împuterniciri </w:t>
      </w:r>
      <w:r w:rsidRPr="00B94866">
        <w:rPr>
          <w:rFonts w:ascii="Arial" w:hAnsi="Arial" w:cs="Arial"/>
          <w:color w:val="222222"/>
          <w:sz w:val="20"/>
          <w:szCs w:val="20"/>
          <w:lang w:val="fr-FR"/>
        </w:rPr>
        <w:t xml:space="preserve">delegate în conformitate cu legea "(....) Principiul </w:t>
      </w:r>
      <w:r w:rsidR="00214D7C" w:rsidRPr="00B94866">
        <w:rPr>
          <w:rFonts w:ascii="Arial" w:hAnsi="Arial" w:cs="Arial"/>
          <w:color w:val="222222"/>
          <w:sz w:val="20"/>
          <w:szCs w:val="20"/>
          <w:lang w:val="fr-FR"/>
        </w:rPr>
        <w:lastRenderedPageBreak/>
        <w:t>neamestecului</w:t>
      </w:r>
      <w:r w:rsidRPr="00B94866">
        <w:rPr>
          <w:rFonts w:ascii="Arial" w:hAnsi="Arial" w:cs="Arial"/>
          <w:color w:val="222222"/>
          <w:sz w:val="20"/>
          <w:szCs w:val="20"/>
          <w:lang w:val="fr-FR"/>
        </w:rPr>
        <w:t xml:space="preserve"> autoritățil</w:t>
      </w:r>
      <w:r w:rsidR="001E118C" w:rsidRPr="00B94866">
        <w:rPr>
          <w:rFonts w:ascii="Arial" w:hAnsi="Arial" w:cs="Arial"/>
          <w:color w:val="222222"/>
          <w:sz w:val="20"/>
          <w:szCs w:val="20"/>
          <w:lang w:val="fr-FR"/>
        </w:rPr>
        <w:t>or</w:t>
      </w:r>
      <w:r w:rsidRPr="00B94866">
        <w:rPr>
          <w:rFonts w:ascii="Arial" w:hAnsi="Arial" w:cs="Arial"/>
          <w:color w:val="222222"/>
          <w:sz w:val="20"/>
          <w:szCs w:val="20"/>
          <w:lang w:val="fr-FR"/>
        </w:rPr>
        <w:t xml:space="preserve"> publice centrale în </w:t>
      </w:r>
      <w:r w:rsidR="001E118C" w:rsidRPr="00B94866">
        <w:rPr>
          <w:rFonts w:ascii="Arial" w:hAnsi="Arial" w:cs="Arial"/>
          <w:color w:val="222222"/>
          <w:sz w:val="20"/>
          <w:szCs w:val="20"/>
          <w:lang w:val="fr-FR"/>
        </w:rPr>
        <w:t>realizarea competen</w:t>
      </w:r>
      <w:r w:rsidR="0081478D" w:rsidRPr="00B94866">
        <w:rPr>
          <w:rFonts w:ascii="Arial" w:hAnsi="Arial" w:cs="Arial"/>
          <w:color w:val="222222"/>
          <w:sz w:val="20"/>
          <w:szCs w:val="20"/>
          <w:lang w:val="fr-FR"/>
        </w:rPr>
        <w:t>ţ</w:t>
      </w:r>
      <w:r w:rsidR="001E118C" w:rsidRPr="00B94866">
        <w:rPr>
          <w:rFonts w:ascii="Arial" w:hAnsi="Arial" w:cs="Arial"/>
          <w:color w:val="222222"/>
          <w:sz w:val="20"/>
          <w:szCs w:val="20"/>
          <w:lang w:val="fr-FR"/>
        </w:rPr>
        <w:t>elor</w:t>
      </w:r>
      <w:r w:rsidR="00FC4896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1E118C" w:rsidRPr="00B94866">
        <w:rPr>
          <w:rFonts w:ascii="Arial" w:hAnsi="Arial" w:cs="Arial"/>
          <w:color w:val="222222"/>
          <w:sz w:val="20"/>
          <w:szCs w:val="20"/>
          <w:lang w:val="fr-FR"/>
        </w:rPr>
        <w:t xml:space="preserve">autorităților publice locale </w:t>
      </w:r>
      <w:r w:rsidRPr="00B94866">
        <w:rPr>
          <w:rFonts w:ascii="Arial" w:hAnsi="Arial" w:cs="Arial"/>
          <w:color w:val="222222"/>
          <w:sz w:val="20"/>
          <w:szCs w:val="20"/>
          <w:lang w:val="fr-FR"/>
        </w:rPr>
        <w:t>este</w:t>
      </w:r>
      <w:r w:rsidR="001E118C" w:rsidRPr="00B94866">
        <w:rPr>
          <w:rFonts w:ascii="Arial" w:hAnsi="Arial" w:cs="Arial"/>
          <w:color w:val="222222"/>
          <w:sz w:val="20"/>
          <w:szCs w:val="20"/>
          <w:lang w:val="fr-FR"/>
        </w:rPr>
        <w:t xml:space="preserve"> si </w:t>
      </w:r>
      <w:r w:rsidR="0081478D" w:rsidRPr="00B94866">
        <w:rPr>
          <w:rFonts w:ascii="Arial" w:hAnsi="Arial" w:cs="Arial"/>
          <w:color w:val="222222"/>
          <w:sz w:val="20"/>
          <w:szCs w:val="20"/>
          <w:lang w:val="fr-FR"/>
        </w:rPr>
        <w:t>el prevăzut</w:t>
      </w:r>
      <w:r w:rsidRPr="00B94866">
        <w:rPr>
          <w:rFonts w:ascii="Arial" w:hAnsi="Arial" w:cs="Arial"/>
          <w:color w:val="222222"/>
          <w:sz w:val="20"/>
          <w:szCs w:val="20"/>
          <w:lang w:val="fr-FR"/>
        </w:rPr>
        <w:t xml:space="preserve"> la articolul 7 din Legea cu privire la descentralizarea administrativă.</w:t>
      </w:r>
    </w:p>
    <w:p w:rsidR="00652F49" w:rsidRPr="00410406" w:rsidRDefault="00652F49" w:rsidP="00AF4DB9">
      <w:pPr>
        <w:pStyle w:val="CorpsA"/>
        <w:tabs>
          <w:tab w:val="left" w:pos="0"/>
          <w:tab w:val="left" w:pos="567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855907" w:rsidRPr="00410406" w:rsidRDefault="00AB632F" w:rsidP="00AF4DB9">
      <w:pPr>
        <w:pStyle w:val="CorpsA"/>
        <w:numPr>
          <w:ilvl w:val="0"/>
          <w:numId w:val="36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În ciuda acestui </w:t>
      </w:r>
      <w:r w:rsidR="0081478D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aspect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CALM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FE6EB9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denunțat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faptulcă 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toate controalele </w:t>
      </w:r>
      <w:r w:rsidR="0081478D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ş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i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verificările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efectuate </w:t>
      </w:r>
      <w:r w:rsidR="0076383C">
        <w:rPr>
          <w:rStyle w:val="hps"/>
          <w:rFonts w:ascii="Arial" w:hAnsi="Arial" w:cs="Arial"/>
          <w:color w:val="222222"/>
          <w:sz w:val="20"/>
          <w:szCs w:val="20"/>
          <w:lang w:val="fr-FR"/>
        </w:rPr>
        <w:br/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de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582B6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autorităţile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central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e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asupra colectivit</w:t>
      </w:r>
      <w:r w:rsidR="0081478D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ăţ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ilor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locale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rămân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părtinitoare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inechitabile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și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abuziv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="0076383C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și 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d</w:t>
      </w:r>
      <w:r w:rsidR="0081478D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ă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uneaz</w:t>
      </w:r>
      <w:r w:rsidR="0081478D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ă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autonomi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ei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local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e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ș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i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democrației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. </w:t>
      </w:r>
      <w:r w:rsidRPr="0076383C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El</w:t>
      </w:r>
      <w:r w:rsidR="00FC4896" w:rsidRPr="0076383C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76383C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s</w:t>
      </w:r>
      <w:r w:rsidR="00214D7C" w:rsidRPr="0076383C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-</w:t>
      </w:r>
      <w:r w:rsidRPr="0076383C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 plâns de</w:t>
      </w:r>
      <w:r w:rsidR="00FC4896" w:rsidRPr="0076383C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76383C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conotația</w:t>
      </w:r>
      <w:r w:rsidR="00FC4896" w:rsidRPr="0076383C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76383C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politică generală a</w:t>
      </w:r>
      <w:r w:rsidR="00FC4896" w:rsidRPr="0076383C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76383C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anumitor controale</w:t>
      </w:r>
      <w:r w:rsidRPr="0076383C">
        <w:rPr>
          <w:rFonts w:ascii="Arial" w:hAnsi="Arial" w:cs="Arial"/>
          <w:color w:val="222222"/>
          <w:sz w:val="20"/>
          <w:szCs w:val="20"/>
          <w:lang w:val="fr-FR"/>
        </w:rPr>
        <w:t>.</w:t>
      </w:r>
    </w:p>
    <w:p w:rsidR="00855907" w:rsidRPr="00410406" w:rsidRDefault="00855907" w:rsidP="00AF4DB9">
      <w:pPr>
        <w:pStyle w:val="CorpsA"/>
        <w:tabs>
          <w:tab w:val="left" w:pos="0"/>
          <w:tab w:val="left" w:pos="567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9C7124" w:rsidRPr="00410406" w:rsidRDefault="00AB632F" w:rsidP="00AF4DB9">
      <w:pPr>
        <w:pStyle w:val="CorpsA"/>
        <w:numPr>
          <w:ilvl w:val="0"/>
          <w:numId w:val="36"/>
        </w:numPr>
        <w:tabs>
          <w:tab w:val="left" w:pos="0"/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Cancelaria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de Stat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care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exercită controlul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de legalitate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 subliniat că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controlul legalității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po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ate fi contestat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în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aintea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instanț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ei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de judecată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și că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controlul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de oportunitate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care este 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prevăzut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de lege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,</w:t>
      </w:r>
      <w:r w:rsidR="0081478D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în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81478D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practică nu se aplică.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Anual, se editeaz</w:t>
      </w:r>
      <w:r w:rsidR="0081478D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ă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u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n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raport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privind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controalele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e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fectuate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: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s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-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a 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semnalat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că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în 2014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="00FE6EB9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din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aproximativ154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 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000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de acte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controlate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doar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314au fost declarate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ilegale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.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UTA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G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g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ă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uzia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nu mai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prezintă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pentru control aceste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FE6EB9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acte, înc</w:t>
      </w:r>
      <w:r w:rsidR="0081478D"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ă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din 1994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;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municipiul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Comrat</w:t>
      </w:r>
      <w:r w:rsidR="00FC4896">
        <w:rPr>
          <w:rStyle w:val="hps"/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Style w:val="hps"/>
          <w:rFonts w:ascii="Arial" w:hAnsi="Arial" w:cs="Arial"/>
          <w:color w:val="222222"/>
          <w:sz w:val="20"/>
          <w:szCs w:val="20"/>
          <w:lang w:val="fr-FR"/>
        </w:rPr>
        <w:t>a făcut la fel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.</w:t>
      </w:r>
    </w:p>
    <w:p w:rsidR="00F677E7" w:rsidRPr="00410406" w:rsidRDefault="00F677E7" w:rsidP="00AF4DB9">
      <w:pPr>
        <w:pStyle w:val="CorpsA"/>
        <w:tabs>
          <w:tab w:val="left" w:pos="0"/>
          <w:tab w:val="left" w:pos="567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007FF1" w:rsidRPr="00410406" w:rsidRDefault="00AB632F" w:rsidP="00007FF1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u w:val="single"/>
          <w:lang w:val="fr-FR" w:eastAsia="sk-SK"/>
        </w:rPr>
      </w:pPr>
      <w:r w:rsidRPr="00A44863">
        <w:rPr>
          <w:rStyle w:val="hps"/>
          <w:rFonts w:hAnsi="Arial" w:cs="Arial"/>
          <w:b/>
          <w:color w:val="222222"/>
          <w:u w:val="single"/>
          <w:lang w:val="fr-FR"/>
        </w:rPr>
        <w:t>Acțiuni</w:t>
      </w:r>
      <w:r w:rsidR="00FC4896">
        <w:rPr>
          <w:rStyle w:val="hps"/>
          <w:rFonts w:hAnsi="Arial" w:cs="Arial"/>
          <w:b/>
          <w:color w:val="222222"/>
          <w:u w:val="single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u w:val="single"/>
          <w:lang w:val="fr-FR"/>
        </w:rPr>
        <w:t>recomandate</w:t>
      </w:r>
      <w:r w:rsidRPr="00A44863">
        <w:rPr>
          <w:rFonts w:hAnsi="Arial" w:cs="Arial"/>
          <w:b/>
          <w:color w:val="222222"/>
          <w:u w:val="single"/>
          <w:lang w:val="fr-FR"/>
        </w:rPr>
        <w:t>:</w:t>
      </w:r>
    </w:p>
    <w:p w:rsidR="00007FF1" w:rsidRPr="00410406" w:rsidRDefault="00007FF1" w:rsidP="00007FF1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lang w:val="fr-FR" w:eastAsia="sk-SK"/>
        </w:rPr>
      </w:pPr>
    </w:p>
    <w:p w:rsidR="009D039C" w:rsidRPr="00A44863" w:rsidRDefault="00AB632F" w:rsidP="009D039C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ps"/>
          <w:rFonts w:hAnsi="Arial" w:cs="Arial"/>
          <w:b/>
          <w:color w:val="222222"/>
          <w:lang w:val="fr-FR"/>
        </w:rPr>
      </w:pPr>
      <w:r w:rsidRPr="00A44863">
        <w:rPr>
          <w:rStyle w:val="hps"/>
          <w:rFonts w:hAnsi="Arial" w:cs="Arial"/>
          <w:b/>
          <w:color w:val="222222"/>
          <w:lang w:val="fr-FR"/>
        </w:rPr>
        <w:t>-Raportorii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recomandă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interzicerea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în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practică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9D039C" w:rsidRPr="00A44863">
        <w:rPr>
          <w:rFonts w:hAnsi="Arial" w:cs="Arial"/>
          <w:b/>
          <w:color w:val="222222"/>
          <w:lang w:val="fr-FR"/>
        </w:rPr>
        <w:t xml:space="preserve">a </w:t>
      </w:r>
      <w:r w:rsidR="001E118C" w:rsidRPr="00A44863">
        <w:rPr>
          <w:rStyle w:val="hps"/>
          <w:rFonts w:hAnsi="Arial" w:cs="Arial"/>
          <w:b/>
          <w:color w:val="222222"/>
          <w:lang w:val="fr-FR"/>
        </w:rPr>
        <w:t>amestecului</w:t>
      </w:r>
      <w:r w:rsidR="009D039C" w:rsidRPr="00A44863">
        <w:rPr>
          <w:rStyle w:val="hps"/>
          <w:rFonts w:hAnsi="Arial" w:cs="Arial"/>
          <w:b/>
          <w:color w:val="222222"/>
          <w:lang w:val="fr-FR"/>
        </w:rPr>
        <w:t xml:space="preserve"> raioanelor sau </w:t>
      </w:r>
      <w:r w:rsidR="0076383C">
        <w:rPr>
          <w:rStyle w:val="hps"/>
          <w:rFonts w:hAnsi="Arial" w:cs="Arial"/>
          <w:b/>
          <w:color w:val="222222"/>
          <w:lang w:val="fr-FR"/>
        </w:rPr>
        <w:br/>
      </w:r>
      <w:r w:rsidR="009D039C" w:rsidRPr="00A44863">
        <w:rPr>
          <w:rStyle w:val="hps"/>
          <w:rFonts w:hAnsi="Arial" w:cs="Arial"/>
          <w:b/>
          <w:color w:val="222222"/>
          <w:lang w:val="fr-FR"/>
        </w:rPr>
        <w:t>a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administrațiil</w:t>
      </w:r>
      <w:r w:rsidR="009D039C" w:rsidRPr="00A44863">
        <w:rPr>
          <w:rStyle w:val="hps"/>
          <w:rFonts w:hAnsi="Arial" w:cs="Arial"/>
          <w:b/>
          <w:color w:val="222222"/>
          <w:lang w:val="fr-FR"/>
        </w:rPr>
        <w:t>or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financiare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în toate activitățile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9D039C" w:rsidRPr="00A44863">
        <w:rPr>
          <w:rStyle w:val="hps"/>
          <w:rFonts w:hAnsi="Arial" w:cs="Arial"/>
          <w:b/>
          <w:color w:val="222222"/>
          <w:lang w:val="fr-FR"/>
        </w:rPr>
        <w:t>administraţiilor publice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locale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9D039C" w:rsidRPr="00A44863">
        <w:rPr>
          <w:rStyle w:val="hps"/>
          <w:rFonts w:hAnsi="Arial" w:cs="Arial"/>
          <w:b/>
          <w:color w:val="222222"/>
          <w:lang w:val="fr-FR"/>
        </w:rPr>
        <w:t>de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primul nivel</w:t>
      </w:r>
      <w:r w:rsidRPr="00A44863">
        <w:rPr>
          <w:rFonts w:hAnsi="Arial" w:cs="Arial"/>
          <w:b/>
          <w:color w:val="222222"/>
          <w:lang w:val="fr-FR"/>
        </w:rPr>
        <w:t xml:space="preserve">, în special în </w:t>
      </w:r>
      <w:r w:rsidRPr="00A44863">
        <w:rPr>
          <w:rStyle w:val="hps"/>
          <w:rFonts w:hAnsi="Arial" w:cs="Arial"/>
          <w:b/>
          <w:color w:val="222222"/>
          <w:lang w:val="fr-FR"/>
        </w:rPr>
        <w:t>procesul de adoptare a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bugetelor locale</w:t>
      </w:r>
    </w:p>
    <w:p w:rsidR="006A0A5F" w:rsidRPr="00A44863" w:rsidRDefault="00AB632F" w:rsidP="009D039C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Fonts w:hAnsi="Arial" w:cs="Arial"/>
          <w:b/>
          <w:color w:val="222222"/>
          <w:lang w:val="fr-FR"/>
        </w:rPr>
        <w:br/>
      </w:r>
      <w:r w:rsidRPr="00A44863">
        <w:rPr>
          <w:rStyle w:val="hps"/>
          <w:rFonts w:hAnsi="Arial" w:cs="Arial"/>
          <w:b/>
          <w:color w:val="222222"/>
          <w:lang w:val="fr-FR"/>
        </w:rPr>
        <w:t>-În mod similar</w:t>
      </w:r>
      <w:r w:rsidRPr="00A44863">
        <w:rPr>
          <w:rFonts w:hAnsi="Arial" w:cs="Arial"/>
          <w:b/>
          <w:color w:val="222222"/>
          <w:lang w:val="fr-FR"/>
        </w:rPr>
        <w:t xml:space="preserve">, </w:t>
      </w:r>
      <w:r w:rsidR="009D039C" w:rsidRPr="00A44863">
        <w:rPr>
          <w:rStyle w:val="hps"/>
          <w:rFonts w:hAnsi="Arial" w:cs="Arial"/>
          <w:b/>
          <w:color w:val="222222"/>
          <w:lang w:val="fr-FR"/>
        </w:rPr>
        <w:t>ace</w:t>
      </w:r>
      <w:r w:rsidR="0081478D" w:rsidRPr="00A44863">
        <w:rPr>
          <w:rStyle w:val="hps"/>
          <w:rFonts w:hAnsi="Arial" w:cs="Arial"/>
          <w:b/>
          <w:color w:val="222222"/>
          <w:lang w:val="fr-FR"/>
        </w:rPr>
        <w:t>ş</w:t>
      </w:r>
      <w:r w:rsidR="009D039C" w:rsidRPr="00A44863">
        <w:rPr>
          <w:rStyle w:val="hps"/>
          <w:rFonts w:hAnsi="Arial" w:cs="Arial"/>
          <w:b/>
          <w:color w:val="222222"/>
          <w:lang w:val="fr-FR"/>
        </w:rPr>
        <w:t>tia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consideră că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9D039C" w:rsidRPr="00A44863">
        <w:rPr>
          <w:rStyle w:val="hps"/>
          <w:rFonts w:hAnsi="Arial" w:cs="Arial"/>
          <w:b/>
          <w:color w:val="222222"/>
          <w:lang w:val="fr-FR"/>
        </w:rPr>
        <w:t>trebuie pus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capăt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definitiv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81478D" w:rsidRPr="00A44863">
        <w:rPr>
          <w:rStyle w:val="hps"/>
          <w:rFonts w:hAnsi="Arial" w:cs="Arial"/>
          <w:b/>
          <w:color w:val="222222"/>
          <w:lang w:val="fr-FR"/>
        </w:rPr>
        <w:t>amestecului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 xml:space="preserve"> din partea organelor de control administativ sau de finan</w:t>
      </w:r>
      <w:r w:rsidR="0081478D" w:rsidRPr="00A44863">
        <w:rPr>
          <w:rStyle w:val="hps"/>
          <w:rFonts w:hAnsi="Arial" w:cs="Arial"/>
          <w:b/>
          <w:color w:val="222222"/>
          <w:lang w:val="fr-FR"/>
        </w:rPr>
        <w:t>ţ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>e</w:t>
      </w:r>
      <w:r w:rsidR="00214D7C" w:rsidRPr="00A44863">
        <w:rPr>
          <w:rStyle w:val="hps"/>
          <w:rFonts w:hAnsi="Arial" w:cs="Arial"/>
          <w:b/>
          <w:color w:val="222222"/>
          <w:lang w:val="fr-FR"/>
        </w:rPr>
        <w:t>,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 xml:space="preserve"> în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aspectele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interne privind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structura internă a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>colectivit</w:t>
      </w:r>
      <w:r w:rsidR="0081478D" w:rsidRPr="00A44863">
        <w:rPr>
          <w:rStyle w:val="hps"/>
          <w:rFonts w:hAnsi="Arial" w:cs="Arial"/>
          <w:b/>
          <w:color w:val="222222"/>
          <w:lang w:val="fr-FR"/>
        </w:rPr>
        <w:t>ăţ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>ilor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locale</w:t>
      </w:r>
    </w:p>
    <w:p w:rsidR="006A0A5F" w:rsidRPr="00A44863" w:rsidRDefault="006A0A5F" w:rsidP="009D039C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</w:p>
    <w:p w:rsidR="009D039C" w:rsidRPr="00A44863" w:rsidRDefault="00AB632F" w:rsidP="009D039C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Style w:val="hps"/>
          <w:rFonts w:hAnsi="Arial" w:cs="Arial"/>
          <w:b/>
          <w:color w:val="222222"/>
          <w:lang w:val="fr-FR"/>
        </w:rPr>
        <w:t>-Este esențial să se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revizuiască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>, în general,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 xml:space="preserve">mecanismele </w:t>
      </w:r>
      <w:r w:rsidRPr="00A44863">
        <w:rPr>
          <w:rStyle w:val="hps"/>
          <w:rFonts w:hAnsi="Arial" w:cs="Arial"/>
          <w:b/>
          <w:color w:val="222222"/>
          <w:lang w:val="fr-FR"/>
        </w:rPr>
        <w:t>de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control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 xml:space="preserve">al </w:t>
      </w:r>
      <w:r w:rsidRPr="00A44863">
        <w:rPr>
          <w:rStyle w:val="hps"/>
          <w:rFonts w:hAnsi="Arial" w:cs="Arial"/>
          <w:b/>
          <w:color w:val="222222"/>
          <w:lang w:val="fr-FR"/>
        </w:rPr>
        <w:t>legalit</w:t>
      </w:r>
      <w:r w:rsidR="0081478D" w:rsidRPr="00A44863">
        <w:rPr>
          <w:rStyle w:val="hps"/>
          <w:rFonts w:hAnsi="Arial" w:cs="Arial"/>
          <w:b/>
          <w:color w:val="222222"/>
          <w:lang w:val="fr-FR"/>
        </w:rPr>
        <w:t>ăţ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>ii,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pentru a le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 xml:space="preserve"> reda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 xml:space="preserve">echitabile </w:t>
      </w:r>
      <w:r w:rsidRPr="00A44863">
        <w:rPr>
          <w:rStyle w:val="hps"/>
          <w:rFonts w:hAnsi="Arial" w:cs="Arial"/>
          <w:b/>
          <w:color w:val="222222"/>
          <w:lang w:val="fr-FR"/>
        </w:rPr>
        <w:t>și transparent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>e</w:t>
      </w:r>
      <w:r w:rsidRPr="00A44863">
        <w:rPr>
          <w:rStyle w:val="hps"/>
          <w:rFonts w:hAnsi="Arial" w:cs="Arial"/>
          <w:b/>
          <w:color w:val="222222"/>
          <w:lang w:val="fr-FR"/>
        </w:rPr>
        <w:t>(</w:t>
      </w:r>
      <w:r w:rsidRPr="00A44863">
        <w:rPr>
          <w:rFonts w:hAnsi="Arial" w:cs="Arial"/>
          <w:b/>
          <w:color w:val="222222"/>
          <w:lang w:val="fr-FR"/>
        </w:rPr>
        <w:t xml:space="preserve">cu publicarea 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rapoartelor de 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>control</w:t>
      </w:r>
      <w:r w:rsidRPr="00A44863">
        <w:rPr>
          <w:rFonts w:hAnsi="Arial" w:cs="Arial"/>
          <w:b/>
          <w:color w:val="222222"/>
          <w:lang w:val="fr-FR"/>
        </w:rPr>
        <w:t xml:space="preserve">) </w:t>
      </w:r>
      <w:r w:rsidRPr="00A44863">
        <w:rPr>
          <w:rStyle w:val="hps"/>
          <w:rFonts w:hAnsi="Arial" w:cs="Arial"/>
          <w:b/>
          <w:color w:val="222222"/>
          <w:lang w:val="fr-FR"/>
        </w:rPr>
        <w:t>pentru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toate </w:t>
      </w:r>
      <w:r w:rsidR="006A0A5F" w:rsidRPr="00A44863">
        <w:rPr>
          <w:rStyle w:val="hps"/>
          <w:rFonts w:hAnsi="Arial" w:cs="Arial"/>
          <w:b/>
          <w:color w:val="222222"/>
          <w:lang w:val="fr-FR"/>
        </w:rPr>
        <w:t>colectivităţile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locale</w:t>
      </w:r>
      <w:r w:rsidR="009D039C" w:rsidRPr="00A44863">
        <w:rPr>
          <w:rFonts w:hAnsi="Arial" w:cs="Arial"/>
          <w:b/>
          <w:color w:val="222222"/>
          <w:lang w:val="fr-FR"/>
        </w:rPr>
        <w:t>.</w:t>
      </w:r>
    </w:p>
    <w:p w:rsidR="009D039C" w:rsidRPr="00A44863" w:rsidRDefault="009D039C" w:rsidP="009D039C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</w:p>
    <w:p w:rsidR="00C2570D" w:rsidRPr="00410406" w:rsidRDefault="00AB632F" w:rsidP="009D039C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lang w:val="fr-FR" w:eastAsia="sk-SK"/>
        </w:rPr>
      </w:pPr>
      <w:r w:rsidRPr="00A44863">
        <w:rPr>
          <w:rStyle w:val="hps"/>
          <w:rFonts w:hAnsi="Arial" w:cs="Arial"/>
          <w:b/>
          <w:color w:val="222222"/>
          <w:lang w:val="fr-FR"/>
        </w:rPr>
        <w:t>Cronologie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recomandat</w:t>
      </w:r>
      <w:r w:rsidR="0081478D" w:rsidRPr="00A44863">
        <w:rPr>
          <w:rStyle w:val="hps"/>
          <w:rFonts w:hAnsi="Arial" w:cs="Arial"/>
          <w:b/>
          <w:color w:val="222222"/>
          <w:lang w:val="fr-FR"/>
        </w:rPr>
        <w:t>ă</w:t>
      </w:r>
      <w:r w:rsidRPr="00A44863">
        <w:rPr>
          <w:rFonts w:hAnsi="Arial" w:cs="Arial"/>
          <w:b/>
          <w:color w:val="222222"/>
          <w:lang w:val="fr-FR"/>
        </w:rPr>
        <w:t xml:space="preserve">: </w:t>
      </w:r>
      <w:r w:rsidRPr="00A44863">
        <w:rPr>
          <w:rStyle w:val="hps"/>
          <w:rFonts w:hAnsi="Arial" w:cs="Arial"/>
          <w:b/>
          <w:color w:val="222222"/>
          <w:lang w:val="fr-FR"/>
        </w:rPr>
        <w:t>1</w:t>
      </w:r>
      <w:r w:rsidR="006A0A5F" w:rsidRPr="00A44863">
        <w:rPr>
          <w:rFonts w:hAnsi="Arial" w:cs="Arial"/>
          <w:b/>
          <w:color w:val="222222"/>
          <w:lang w:val="fr-FR"/>
        </w:rPr>
        <w:t xml:space="preserve">-ul semestru </w:t>
      </w:r>
      <w:r w:rsidRPr="00A44863">
        <w:rPr>
          <w:rStyle w:val="hps"/>
          <w:rFonts w:hAnsi="Arial" w:cs="Arial"/>
          <w:b/>
          <w:color w:val="222222"/>
          <w:lang w:val="fr-FR"/>
        </w:rPr>
        <w:t>2016</w:t>
      </w:r>
    </w:p>
    <w:p w:rsidR="00855907" w:rsidRPr="00410406" w:rsidRDefault="00855907" w:rsidP="00855907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0E5609" w:rsidRPr="00410406" w:rsidRDefault="000E5609" w:rsidP="00855907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855907" w:rsidRPr="00410406" w:rsidRDefault="00AB632F" w:rsidP="00855907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fr-FR"/>
        </w:rPr>
      </w:pPr>
      <w:r w:rsidRPr="00410406">
        <w:rPr>
          <w:rFonts w:ascii="Arial" w:hAnsi="Arial" w:cs="Arial"/>
          <w:sz w:val="20"/>
          <w:szCs w:val="20"/>
          <w:u w:val="single"/>
          <w:lang w:val="fr-FR"/>
        </w:rPr>
        <w:t xml:space="preserve">Statutul </w:t>
      </w:r>
      <w:r w:rsidR="00855907" w:rsidRPr="00410406">
        <w:rPr>
          <w:rFonts w:ascii="Arial" w:hAnsi="Arial" w:cs="Arial"/>
          <w:sz w:val="20"/>
          <w:szCs w:val="20"/>
          <w:u w:val="single"/>
          <w:lang w:val="fr-FR"/>
        </w:rPr>
        <w:t>capitale</w:t>
      </w:r>
      <w:r w:rsidRPr="00410406">
        <w:rPr>
          <w:rFonts w:ascii="Arial" w:hAnsi="Arial" w:cs="Arial"/>
          <w:sz w:val="20"/>
          <w:szCs w:val="20"/>
          <w:u w:val="single"/>
          <w:lang w:val="fr-FR"/>
        </w:rPr>
        <w:t>i</w:t>
      </w:r>
      <w:r w:rsidR="00855907" w:rsidRPr="00410406">
        <w:rPr>
          <w:rFonts w:ascii="Arial" w:hAnsi="Arial" w:cs="Arial"/>
          <w:sz w:val="20"/>
          <w:szCs w:val="20"/>
          <w:u w:val="single"/>
          <w:lang w:val="fr-FR"/>
        </w:rPr>
        <w:t xml:space="preserve"> (6.k) </w:t>
      </w:r>
    </w:p>
    <w:p w:rsidR="00855907" w:rsidRPr="00410406" w:rsidRDefault="00855907" w:rsidP="00855907">
      <w:pPr>
        <w:pStyle w:val="CorpsA"/>
        <w:tabs>
          <w:tab w:val="left" w:pos="284"/>
        </w:tabs>
        <w:jc w:val="both"/>
        <w:rPr>
          <w:rFonts w:ascii="Arial" w:hAnsi="Arial" w:cs="Arial"/>
          <w:sz w:val="20"/>
          <w:szCs w:val="20"/>
          <w:u w:val="single"/>
          <w:lang w:val="fr-FR"/>
        </w:rPr>
      </w:pPr>
    </w:p>
    <w:p w:rsidR="00855907" w:rsidRPr="00410406" w:rsidRDefault="00AB632F" w:rsidP="00855907">
      <w:pPr>
        <w:pStyle w:val="af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15" w:right="15"/>
        <w:jc w:val="both"/>
        <w:rPr>
          <w:rFonts w:ascii="Arial" w:hAnsi="Arial" w:cs="Arial"/>
          <w:iCs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REC 322 (2012) </w:t>
      </w:r>
      <w:r w:rsidR="002F7CD0" w:rsidRPr="00A44863">
        <w:rPr>
          <w:rFonts w:ascii="Arial" w:hAnsi="Arial" w:cs="Arial"/>
          <w:color w:val="222222"/>
          <w:sz w:val="20"/>
          <w:szCs w:val="20"/>
          <w:lang w:val="fr-FR"/>
        </w:rPr>
        <w:t>invita autoritățile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moldovene:</w:t>
      </w:r>
    </w:p>
    <w:p w:rsidR="00855907" w:rsidRPr="00410406" w:rsidRDefault="00855907" w:rsidP="00855907">
      <w:pPr>
        <w:pStyle w:val="af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15" w:right="15"/>
        <w:jc w:val="both"/>
        <w:rPr>
          <w:rFonts w:ascii="Arial" w:hAnsi="Arial" w:cs="Arial"/>
          <w:iCs/>
          <w:sz w:val="20"/>
          <w:szCs w:val="20"/>
          <w:lang w:val="fr-FR"/>
        </w:rPr>
      </w:pPr>
    </w:p>
    <w:p w:rsidR="00855907" w:rsidRPr="00410406" w:rsidRDefault="00855907" w:rsidP="00855907">
      <w:pPr>
        <w:pStyle w:val="af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15" w:right="15"/>
        <w:jc w:val="both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i/>
          <w:iCs/>
          <w:sz w:val="20"/>
          <w:szCs w:val="20"/>
          <w:lang w:val="fr-FR"/>
        </w:rPr>
        <w:t xml:space="preserve">k. </w:t>
      </w:r>
      <w:r w:rsidR="00AB632F" w:rsidRPr="00A44863">
        <w:rPr>
          <w:rFonts w:ascii="Arial" w:hAnsi="Arial" w:cs="Arial"/>
          <w:color w:val="222222"/>
          <w:sz w:val="20"/>
          <w:szCs w:val="20"/>
          <w:lang w:val="fr-FR"/>
        </w:rPr>
        <w:t>să adopte și să pună în aplicare o nouă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lege cu privire la statutul oraşului-</w:t>
      </w:r>
      <w:r w:rsidR="00AB632F" w:rsidRPr="00A44863">
        <w:rPr>
          <w:rFonts w:ascii="Arial" w:hAnsi="Arial" w:cs="Arial"/>
          <w:color w:val="222222"/>
          <w:sz w:val="20"/>
          <w:szCs w:val="20"/>
          <w:lang w:val="fr-FR"/>
        </w:rPr>
        <w:t>capital</w:t>
      </w:r>
      <w:r w:rsidR="0081478D" w:rsidRPr="00A44863">
        <w:rPr>
          <w:rFonts w:ascii="Arial" w:hAnsi="Arial" w:cs="Arial"/>
          <w:color w:val="222222"/>
          <w:sz w:val="20"/>
          <w:szCs w:val="20"/>
          <w:lang w:val="fr-FR"/>
        </w:rPr>
        <w:t>ă</w:t>
      </w:r>
      <w:r w:rsidR="00AB632F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Chișinău, în conformitate cu Recomandarea 219 (2007) 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</w:t>
      </w:r>
      <w:r w:rsidR="00AB632F" w:rsidRPr="00A44863">
        <w:rPr>
          <w:rFonts w:ascii="Arial" w:hAnsi="Arial" w:cs="Arial"/>
          <w:color w:val="222222"/>
          <w:sz w:val="20"/>
          <w:szCs w:val="20"/>
          <w:lang w:val="fr-FR"/>
        </w:rPr>
        <w:t>Congresul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>ui</w:t>
      </w:r>
    </w:p>
    <w:p w:rsidR="00855907" w:rsidRPr="00410406" w:rsidRDefault="00855907" w:rsidP="00855907">
      <w:pPr>
        <w:pStyle w:val="CorpsA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4660E6" w:rsidRPr="00410406" w:rsidRDefault="00AB632F" w:rsidP="00AF4DB9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Chișinău, </w:t>
      </w:r>
      <w:r w:rsidR="00435FD7" w:rsidRPr="00A44863">
        <w:rPr>
          <w:rFonts w:ascii="Arial" w:hAnsi="Arial" w:cs="Arial"/>
          <w:color w:val="222222"/>
          <w:sz w:val="20"/>
          <w:szCs w:val="20"/>
          <w:lang w:val="fr-FR"/>
        </w:rPr>
        <w:t>oraş-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capitală (art. 14 din Constituție), este în același timp un oraș, un municipiu și o regiune formată din 18 </w:t>
      </w:r>
      <w:r w:rsidR="00435FD7" w:rsidRPr="00A44863">
        <w:rPr>
          <w:rFonts w:ascii="Arial" w:hAnsi="Arial" w:cs="Arial"/>
          <w:color w:val="222222"/>
          <w:sz w:val="20"/>
          <w:szCs w:val="20"/>
          <w:lang w:val="fr-FR"/>
        </w:rPr>
        <w:t>comune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. În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temeiul art. 110, paragraful 3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din Constituție, 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>din versiunea sa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modificat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>ă în 2003, statutul ora</w:t>
      </w:r>
      <w:r w:rsidR="0081478D" w:rsidRPr="00A44863">
        <w:rPr>
          <w:rFonts w:ascii="Arial" w:hAnsi="Arial" w:cs="Arial"/>
          <w:color w:val="222222"/>
          <w:sz w:val="20"/>
          <w:szCs w:val="20"/>
          <w:lang w:val="fr-FR"/>
        </w:rPr>
        <w:t>ş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ului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Chișin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>ău trebuie fie reglementat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prin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>tr-o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lege organică. Această lege datează din 1995 și nu mai corespunde nevoilor actuale ale orașului. Toate proiectele prezentate de-a lungul anilor pentru a actualiza cadrul </w:t>
      </w:r>
      <w:r w:rsidR="0081478D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său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legal a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>u</w:t>
      </w:r>
      <w:r w:rsidR="00FC4896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="0081478D" w:rsidRPr="00A44863">
        <w:rPr>
          <w:rFonts w:ascii="Arial" w:hAnsi="Arial" w:cs="Arial"/>
          <w:color w:val="222222"/>
          <w:sz w:val="20"/>
          <w:szCs w:val="20"/>
          <w:lang w:val="fr-FR"/>
        </w:rPr>
        <w:t>ş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>uat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. Pe baza deciziei Parlamentului din </w:t>
      </w:r>
      <w:r w:rsidR="0076383C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5 mai 2015, a fost stabilit un grup de lucru care să prezinte o propunere legislativă înainte </w:t>
      </w:r>
      <w:r w:rsidR="0076383C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de 31 iulie 2015. Proiectul de lege (n</w:t>
      </w:r>
      <w:r w:rsidR="00FC4896">
        <w:rPr>
          <w:rFonts w:ascii="Arial" w:hAnsi="Arial" w:cs="Arial"/>
          <w:color w:val="222222"/>
          <w:sz w:val="20"/>
          <w:szCs w:val="20"/>
          <w:lang w:val="fr-FR"/>
        </w:rPr>
        <w:t>°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245 din 10 iunie 2015) a fost prezentat Guvernul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>ui</w:t>
      </w:r>
      <w:r w:rsidR="00FC4896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>care i-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a dat un aviz favorabil la 7 octombrie 2015. În prezent, proiectul 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>se află la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Parlament și ar putea fi tran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>smis pentru analiză</w:t>
      </w:r>
      <w:r w:rsidR="00FC4896">
        <w:rPr>
          <w:rFonts w:ascii="Arial" w:hAnsi="Arial" w:cs="Arial"/>
          <w:color w:val="222222"/>
          <w:sz w:val="20"/>
          <w:szCs w:val="20"/>
          <w:lang w:val="fr-FR"/>
        </w:rPr>
        <w:t xml:space="preserve"> </w:t>
      </w:r>
      <w:r w:rsidR="009D039C" w:rsidRPr="00A44863">
        <w:rPr>
          <w:rFonts w:ascii="Arial" w:hAnsi="Arial" w:cs="Arial"/>
          <w:color w:val="222222"/>
          <w:sz w:val="20"/>
          <w:szCs w:val="20"/>
          <w:lang w:val="fr-FR"/>
        </w:rPr>
        <w:t>Congresului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Consiliului Europei. </w:t>
      </w:r>
      <w:r w:rsidRPr="0076383C">
        <w:rPr>
          <w:rFonts w:ascii="Arial" w:hAnsi="Arial" w:cs="Arial"/>
          <w:color w:val="222222"/>
          <w:sz w:val="20"/>
          <w:szCs w:val="20"/>
          <w:lang w:val="fr-FR"/>
        </w:rPr>
        <w:t xml:space="preserve">Primarul Chișinăului a subliniat necesitatea absolută </w:t>
      </w:r>
      <w:r w:rsidR="0076383C" w:rsidRPr="0076383C">
        <w:rPr>
          <w:rFonts w:ascii="Arial" w:hAnsi="Arial" w:cs="Arial"/>
          <w:color w:val="222222"/>
          <w:sz w:val="20"/>
          <w:szCs w:val="20"/>
          <w:lang w:val="fr-FR"/>
        </w:rPr>
        <w:br/>
      </w:r>
      <w:r w:rsidRPr="0076383C">
        <w:rPr>
          <w:rFonts w:ascii="Arial" w:hAnsi="Arial" w:cs="Arial"/>
          <w:color w:val="222222"/>
          <w:sz w:val="20"/>
          <w:szCs w:val="20"/>
          <w:lang w:val="fr-FR"/>
        </w:rPr>
        <w:t>a unei noi legi care să răspundă nevoilor actuale ale capitalei.</w:t>
      </w:r>
    </w:p>
    <w:p w:rsidR="0076383C" w:rsidRDefault="007638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eastAsia="Arial Unicode MS" w:hAnsi="Arial" w:cs="Arial"/>
          <w:sz w:val="20"/>
          <w:szCs w:val="20"/>
          <w:lang w:val="fr-FR" w:eastAsia="en-GB"/>
        </w:rPr>
      </w:pPr>
      <w:r>
        <w:rPr>
          <w:rFonts w:ascii="Arial" w:hAnsi="Arial" w:cs="Arial"/>
          <w:sz w:val="20"/>
          <w:szCs w:val="20"/>
          <w:lang w:val="fr-FR"/>
        </w:rPr>
        <w:br w:type="page"/>
      </w:r>
    </w:p>
    <w:p w:rsidR="00AF4DB9" w:rsidRPr="00410406" w:rsidRDefault="00AF4DB9" w:rsidP="00AF4DB9">
      <w:pPr>
        <w:pStyle w:val="CorpsA"/>
        <w:tabs>
          <w:tab w:val="left" w:pos="0"/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0E5609" w:rsidRPr="00410406" w:rsidRDefault="00AB632F" w:rsidP="00007FF1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u w:val="single"/>
          <w:lang w:val="fr-FR" w:eastAsia="sk-SK"/>
        </w:rPr>
      </w:pPr>
      <w:r w:rsidRPr="0076383C">
        <w:rPr>
          <w:rStyle w:val="hps"/>
          <w:rFonts w:hAnsi="Arial" w:cs="Arial"/>
          <w:b/>
          <w:color w:val="222222"/>
          <w:u w:val="single"/>
          <w:lang w:val="fr-FR"/>
        </w:rPr>
        <w:t>Acțiune</w:t>
      </w:r>
      <w:r w:rsidR="00FC4896" w:rsidRPr="0076383C">
        <w:rPr>
          <w:rStyle w:val="hps"/>
          <w:rFonts w:hAnsi="Arial" w:cs="Arial"/>
          <w:b/>
          <w:color w:val="222222"/>
          <w:u w:val="single"/>
          <w:lang w:val="fr-FR"/>
        </w:rPr>
        <w:t xml:space="preserve"> </w:t>
      </w:r>
      <w:r w:rsidRPr="0076383C">
        <w:rPr>
          <w:rStyle w:val="hps"/>
          <w:rFonts w:hAnsi="Arial" w:cs="Arial"/>
          <w:b/>
          <w:color w:val="222222"/>
          <w:u w:val="single"/>
          <w:lang w:val="fr-FR"/>
        </w:rPr>
        <w:t>recomandată:</w:t>
      </w:r>
    </w:p>
    <w:p w:rsidR="000E5609" w:rsidRPr="00410406" w:rsidRDefault="000E5609" w:rsidP="00007FF1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lang w:val="fr-FR" w:eastAsia="sk-SK"/>
        </w:rPr>
      </w:pPr>
    </w:p>
    <w:p w:rsidR="00435FD7" w:rsidRPr="00A44863" w:rsidRDefault="00AB632F" w:rsidP="00435FD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Style w:val="hps"/>
          <w:rFonts w:hAnsi="Arial" w:cs="Arial"/>
          <w:b/>
          <w:color w:val="222222"/>
          <w:lang w:val="fr-FR"/>
        </w:rPr>
        <w:t>-Adoptarea unei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noi legicu privire la statutul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municipiului Chișinău</w:t>
      </w:r>
      <w:r w:rsidR="00435FD7" w:rsidRPr="00A44863">
        <w:rPr>
          <w:rFonts w:hAnsi="Arial" w:cs="Arial"/>
          <w:b/>
          <w:color w:val="222222"/>
          <w:lang w:val="fr-FR"/>
        </w:rPr>
        <w:t>.</w:t>
      </w:r>
    </w:p>
    <w:p w:rsidR="00435FD7" w:rsidRPr="00A44863" w:rsidRDefault="00435FD7" w:rsidP="00435FD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</w:p>
    <w:p w:rsidR="00435FD7" w:rsidRPr="00A44863" w:rsidRDefault="00AB632F" w:rsidP="00435FD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color w:val="222222"/>
          <w:lang w:val="fr-FR"/>
        </w:rPr>
      </w:pPr>
      <w:r w:rsidRPr="00A44863">
        <w:rPr>
          <w:rStyle w:val="hps"/>
          <w:rFonts w:hAnsi="Arial" w:cs="Arial"/>
          <w:b/>
          <w:color w:val="222222"/>
          <w:lang w:val="fr-FR"/>
        </w:rPr>
        <w:t>-Statutul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de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435FD7" w:rsidRPr="00A44863">
        <w:rPr>
          <w:rFonts w:hAnsi="Arial" w:cs="Arial"/>
          <w:b/>
          <w:color w:val="222222"/>
          <w:lang w:val="fr-FR"/>
        </w:rPr>
        <w:t>oraş-</w:t>
      </w:r>
      <w:r w:rsidRPr="00A44863">
        <w:rPr>
          <w:rStyle w:val="hps"/>
          <w:rFonts w:hAnsi="Arial" w:cs="Arial"/>
          <w:b/>
          <w:color w:val="222222"/>
          <w:lang w:val="fr-FR"/>
        </w:rPr>
        <w:t>capital</w:t>
      </w:r>
      <w:r w:rsidR="00435FD7" w:rsidRPr="00A44863">
        <w:rPr>
          <w:rStyle w:val="hps"/>
          <w:rFonts w:hAnsi="Arial" w:cs="Arial"/>
          <w:b/>
          <w:color w:val="222222"/>
          <w:lang w:val="fr-FR"/>
        </w:rPr>
        <w:t>ă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este</w:t>
      </w:r>
      <w:r w:rsidR="00B86981">
        <w:rPr>
          <w:rStyle w:val="hps"/>
          <w:rFonts w:hAnsi="Arial" w:cs="Arial"/>
          <w:b/>
          <w:color w:val="222222"/>
          <w:lang w:val="fr-FR"/>
        </w:rPr>
        <w:t>,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fără îndoială</w:t>
      </w:r>
      <w:r w:rsidR="00435FD7" w:rsidRPr="00A44863">
        <w:rPr>
          <w:rStyle w:val="hps"/>
          <w:rFonts w:hAnsi="Arial" w:cs="Arial"/>
          <w:b/>
          <w:color w:val="222222"/>
          <w:lang w:val="fr-FR"/>
        </w:rPr>
        <w:t>,</w:t>
      </w:r>
      <w:r w:rsidRPr="00A44863">
        <w:rPr>
          <w:rStyle w:val="hps"/>
          <w:rFonts w:hAnsi="Arial" w:cs="Arial"/>
          <w:b/>
          <w:color w:val="222222"/>
          <w:lang w:val="fr-FR"/>
        </w:rPr>
        <w:t>o prioritate</w:t>
      </w:r>
      <w:r w:rsidRPr="00A44863">
        <w:rPr>
          <w:rFonts w:hAnsi="Arial" w:cs="Arial"/>
          <w:b/>
          <w:color w:val="222222"/>
          <w:lang w:val="fr-FR"/>
        </w:rPr>
        <w:t xml:space="preserve">. 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Este </w:t>
      </w:r>
      <w:r w:rsidR="00435FD7" w:rsidRPr="00A44863">
        <w:rPr>
          <w:rStyle w:val="hps"/>
          <w:rFonts w:hAnsi="Arial" w:cs="Arial"/>
          <w:b/>
          <w:color w:val="222222"/>
          <w:lang w:val="fr-FR"/>
        </w:rPr>
        <w:t xml:space="preserve">vorba, </w:t>
      </w:r>
      <w:r w:rsidRPr="00A44863">
        <w:rPr>
          <w:rStyle w:val="hps"/>
          <w:rFonts w:hAnsi="Arial" w:cs="Arial"/>
          <w:b/>
          <w:color w:val="222222"/>
          <w:lang w:val="fr-FR"/>
        </w:rPr>
        <w:t>într-adevăr</w:t>
      </w:r>
      <w:r w:rsidR="00435FD7" w:rsidRPr="00A44863">
        <w:rPr>
          <w:rStyle w:val="hps"/>
          <w:rFonts w:hAnsi="Arial" w:cs="Arial"/>
          <w:b/>
          <w:color w:val="222222"/>
          <w:lang w:val="fr-FR"/>
        </w:rPr>
        <w:t>,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de a </w:t>
      </w:r>
      <w:r w:rsidR="00435FD7" w:rsidRPr="00A44863">
        <w:rPr>
          <w:rStyle w:val="hps"/>
          <w:rFonts w:hAnsi="Arial" w:cs="Arial"/>
          <w:b/>
          <w:color w:val="222222"/>
          <w:lang w:val="fr-FR"/>
        </w:rPr>
        <w:t>elabora, pentru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cel mai mare oraș</w:t>
      </w:r>
      <w:r w:rsidR="00FC489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al țării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care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435FD7" w:rsidRPr="00A44863">
        <w:rPr>
          <w:rStyle w:val="hps"/>
          <w:rFonts w:hAnsi="Arial" w:cs="Arial"/>
          <w:b/>
          <w:color w:val="222222"/>
          <w:lang w:val="fr-FR"/>
        </w:rPr>
        <w:t>co</w:t>
      </w:r>
      <w:r w:rsidR="0081478D" w:rsidRPr="00A44863">
        <w:rPr>
          <w:rStyle w:val="hps"/>
          <w:rFonts w:hAnsi="Arial" w:cs="Arial"/>
          <w:b/>
          <w:color w:val="222222"/>
          <w:lang w:val="fr-FR"/>
        </w:rPr>
        <w:t>n</w:t>
      </w:r>
      <w:r w:rsidR="00435FD7" w:rsidRPr="00A44863">
        <w:rPr>
          <w:rStyle w:val="hps"/>
          <w:rFonts w:hAnsi="Arial" w:cs="Arial"/>
          <w:b/>
          <w:color w:val="222222"/>
          <w:lang w:val="fr-FR"/>
        </w:rPr>
        <w:t>stituie</w:t>
      </w:r>
      <w:r w:rsidRPr="00A44863">
        <w:rPr>
          <w:rStyle w:val="hps"/>
          <w:rFonts w:hAnsi="Arial" w:cs="Arial"/>
          <w:b/>
          <w:color w:val="222222"/>
          <w:lang w:val="fr-FR"/>
        </w:rPr>
        <w:t>, de asemenea</w:t>
      </w:r>
      <w:r w:rsidR="00435FD7" w:rsidRPr="00A44863">
        <w:rPr>
          <w:rStyle w:val="hps"/>
          <w:rFonts w:hAnsi="Arial" w:cs="Arial"/>
          <w:b/>
          <w:color w:val="222222"/>
          <w:lang w:val="fr-FR"/>
        </w:rPr>
        <w:t xml:space="preserve">, </w:t>
      </w:r>
      <w:r w:rsidR="0081478D" w:rsidRPr="00A44863">
        <w:rPr>
          <w:rStyle w:val="hps"/>
          <w:rFonts w:hAnsi="Arial" w:cs="Arial"/>
          <w:b/>
          <w:color w:val="222222"/>
          <w:lang w:val="fr-FR"/>
        </w:rPr>
        <w:t>ş</w:t>
      </w:r>
      <w:r w:rsidR="00435FD7" w:rsidRPr="00A44863">
        <w:rPr>
          <w:rStyle w:val="hps"/>
          <w:rFonts w:hAnsi="Arial" w:cs="Arial"/>
          <w:b/>
          <w:color w:val="222222"/>
          <w:lang w:val="fr-FR"/>
        </w:rPr>
        <w:t>i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motorul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economic</w:t>
      </w:r>
      <w:r w:rsidR="00435FD7" w:rsidRPr="00A44863">
        <w:rPr>
          <w:rStyle w:val="hps"/>
          <w:rFonts w:hAnsi="Arial" w:cs="Arial"/>
          <w:b/>
          <w:color w:val="222222"/>
          <w:lang w:val="fr-FR"/>
        </w:rPr>
        <w:t xml:space="preserve"> al acesteia,norme </w:t>
      </w:r>
      <w:r w:rsidRPr="00A44863">
        <w:rPr>
          <w:rStyle w:val="hps"/>
          <w:rFonts w:hAnsi="Arial" w:cs="Arial"/>
          <w:b/>
          <w:color w:val="222222"/>
          <w:lang w:val="fr-FR"/>
        </w:rPr>
        <w:t>de guvernanță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și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de </w:t>
      </w:r>
      <w:r w:rsidR="00435FD7" w:rsidRPr="00A44863">
        <w:rPr>
          <w:rStyle w:val="hps"/>
          <w:rFonts w:hAnsi="Arial" w:cs="Arial"/>
          <w:b/>
          <w:color w:val="222222"/>
          <w:lang w:val="fr-FR"/>
        </w:rPr>
        <w:t>gestiune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adaptate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la cerințele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actuale</w:t>
      </w:r>
      <w:r w:rsidRPr="00A44863">
        <w:rPr>
          <w:rFonts w:hAnsi="Arial" w:cs="Arial"/>
          <w:b/>
          <w:color w:val="222222"/>
          <w:lang w:val="fr-FR"/>
        </w:rPr>
        <w:t xml:space="preserve">. </w:t>
      </w:r>
      <w:r w:rsidRPr="00A44863">
        <w:rPr>
          <w:rStyle w:val="hps"/>
          <w:rFonts w:hAnsi="Arial" w:cs="Arial"/>
          <w:b/>
          <w:color w:val="222222"/>
          <w:lang w:val="fr-FR"/>
        </w:rPr>
        <w:t>Grupul de lucru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înființat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prin decizia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Parlamentului din</w:t>
      </w:r>
      <w:r w:rsidR="00435FD7" w:rsidRPr="00A44863">
        <w:rPr>
          <w:rStyle w:val="hps"/>
          <w:rFonts w:hAnsi="Arial" w:cs="Arial"/>
          <w:b/>
          <w:color w:val="222222"/>
          <w:lang w:val="fr-FR"/>
        </w:rPr>
        <w:t xml:space="preserve">5 mai </w:t>
      </w:r>
      <w:r w:rsidRPr="00A44863">
        <w:rPr>
          <w:rStyle w:val="hps"/>
          <w:rFonts w:hAnsi="Arial" w:cs="Arial"/>
          <w:b/>
          <w:color w:val="222222"/>
          <w:lang w:val="fr-FR"/>
        </w:rPr>
        <w:t>2015a prezentat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deja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Pr="00A44863">
        <w:rPr>
          <w:rStyle w:val="hps"/>
          <w:rFonts w:hAnsi="Arial" w:cs="Arial"/>
          <w:b/>
          <w:color w:val="222222"/>
          <w:lang w:val="fr-FR"/>
        </w:rPr>
        <w:t>un proiect de lege</w:t>
      </w:r>
      <w:r w:rsidR="00435FD7" w:rsidRPr="00A44863">
        <w:rPr>
          <w:rFonts w:hAnsi="Arial" w:cs="Arial"/>
          <w:b/>
          <w:color w:val="222222"/>
          <w:lang w:val="fr-FR"/>
        </w:rPr>
        <w:t>.</w:t>
      </w:r>
    </w:p>
    <w:p w:rsidR="00007FF1" w:rsidRPr="00410406" w:rsidRDefault="00435FD7" w:rsidP="00435FD7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="Arial" w:cs="Arial"/>
          <w:b/>
          <w:lang w:val="fr-FR" w:eastAsia="sk-SK"/>
        </w:rPr>
      </w:pPr>
      <w:r w:rsidRPr="00A44863">
        <w:rPr>
          <w:rStyle w:val="hps"/>
          <w:rFonts w:hAnsi="Arial" w:cs="Arial"/>
          <w:b/>
          <w:color w:val="222222"/>
          <w:lang w:val="fr-FR"/>
        </w:rPr>
        <w:t>Acest proiect</w:t>
      </w:r>
      <w:r w:rsidR="00AB632F" w:rsidRPr="00A44863">
        <w:rPr>
          <w:rStyle w:val="hps"/>
          <w:rFonts w:hAnsi="Arial" w:cs="Arial"/>
          <w:b/>
          <w:color w:val="222222"/>
          <w:lang w:val="fr-FR"/>
        </w:rPr>
        <w:t xml:space="preserve"> de lege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AB632F" w:rsidRPr="00A44863">
        <w:rPr>
          <w:rStyle w:val="hps"/>
          <w:rFonts w:hAnsi="Arial" w:cs="Arial"/>
          <w:b/>
          <w:color w:val="222222"/>
          <w:lang w:val="fr-FR"/>
        </w:rPr>
        <w:t>organică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AB632F" w:rsidRPr="00A44863">
        <w:rPr>
          <w:rStyle w:val="hps"/>
          <w:rFonts w:hAnsi="Arial" w:cs="Arial"/>
          <w:b/>
          <w:color w:val="222222"/>
          <w:lang w:val="fr-FR"/>
        </w:rPr>
        <w:t>ar putea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AB632F" w:rsidRPr="00A44863">
        <w:rPr>
          <w:rStyle w:val="hps"/>
          <w:rFonts w:hAnsi="Arial" w:cs="Arial"/>
          <w:b/>
          <w:color w:val="222222"/>
          <w:lang w:val="fr-FR"/>
        </w:rPr>
        <w:t>face obiectul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AB632F" w:rsidRPr="00A44863">
        <w:rPr>
          <w:rStyle w:val="hps"/>
          <w:rFonts w:hAnsi="Arial" w:cs="Arial"/>
          <w:b/>
          <w:color w:val="222222"/>
          <w:lang w:val="fr-FR"/>
        </w:rPr>
        <w:t xml:space="preserve">unei </w:t>
      </w:r>
      <w:r w:rsidR="009D039C" w:rsidRPr="00A44863">
        <w:rPr>
          <w:rStyle w:val="hps"/>
          <w:rFonts w:hAnsi="Arial" w:cs="Arial"/>
          <w:b/>
          <w:color w:val="222222"/>
          <w:lang w:val="fr-FR"/>
        </w:rPr>
        <w:t>analize</w:t>
      </w:r>
      <w:r w:rsidR="00AB632F" w:rsidRPr="00A44863">
        <w:rPr>
          <w:rStyle w:val="hps"/>
          <w:rFonts w:hAnsi="Arial" w:cs="Arial"/>
          <w:b/>
          <w:color w:val="222222"/>
          <w:lang w:val="fr-FR"/>
        </w:rPr>
        <w:t>de către</w:t>
      </w:r>
      <w:r w:rsidR="00AD7503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AB632F" w:rsidRPr="00A44863">
        <w:rPr>
          <w:rStyle w:val="hps"/>
          <w:rFonts w:hAnsi="Arial" w:cs="Arial"/>
          <w:b/>
          <w:color w:val="222222"/>
          <w:lang w:val="fr-FR"/>
        </w:rPr>
        <w:t>Congres</w:t>
      </w:r>
      <w:r w:rsidR="00AB632F" w:rsidRPr="00A44863">
        <w:rPr>
          <w:rFonts w:hAnsi="Arial" w:cs="Arial"/>
          <w:b/>
          <w:color w:val="222222"/>
          <w:lang w:val="fr-FR"/>
        </w:rPr>
        <w:t xml:space="preserve">, 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cum au sugerat </w:t>
      </w:r>
      <w:r w:rsidR="0081478D" w:rsidRPr="00A44863">
        <w:rPr>
          <w:rStyle w:val="hps"/>
          <w:rFonts w:hAnsi="Arial" w:cs="Arial"/>
          <w:b/>
          <w:color w:val="222222"/>
          <w:lang w:val="fr-FR"/>
        </w:rPr>
        <w:t>ş</w:t>
      </w:r>
      <w:r w:rsidRPr="00A44863">
        <w:rPr>
          <w:rStyle w:val="hps"/>
          <w:rFonts w:hAnsi="Arial" w:cs="Arial"/>
          <w:b/>
          <w:color w:val="222222"/>
          <w:lang w:val="fr-FR"/>
        </w:rPr>
        <w:t>i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AB632F" w:rsidRPr="00A44863">
        <w:rPr>
          <w:rStyle w:val="hps"/>
          <w:rFonts w:hAnsi="Arial" w:cs="Arial"/>
          <w:b/>
          <w:color w:val="222222"/>
          <w:lang w:val="fr-FR"/>
        </w:rPr>
        <w:t>autoritățile moldovene</w:t>
      </w:r>
      <w:r w:rsidR="00AB632F" w:rsidRPr="00A44863">
        <w:rPr>
          <w:rFonts w:hAnsi="Arial" w:cs="Arial"/>
          <w:b/>
          <w:color w:val="222222"/>
          <w:lang w:val="fr-FR"/>
        </w:rPr>
        <w:t>,</w:t>
      </w:r>
      <w:r w:rsidRPr="00A44863">
        <w:rPr>
          <w:rFonts w:hAnsi="Arial" w:cs="Arial"/>
          <w:b/>
          <w:color w:val="222222"/>
          <w:lang w:val="fr-FR"/>
        </w:rPr>
        <w:t xml:space="preserve"> urmând apoi</w:t>
      </w:r>
      <w:r w:rsidR="00B22D46">
        <w:rPr>
          <w:rFonts w:hAnsi="Arial" w:cs="Arial"/>
          <w:b/>
          <w:color w:val="222222"/>
          <w:lang w:val="fr-FR"/>
        </w:rPr>
        <w:t xml:space="preserve"> </w:t>
      </w:r>
      <w:r w:rsidR="00AB632F" w:rsidRPr="00A44863">
        <w:rPr>
          <w:rStyle w:val="hps"/>
          <w:rFonts w:hAnsi="Arial" w:cs="Arial"/>
          <w:b/>
          <w:color w:val="222222"/>
          <w:lang w:val="fr-FR"/>
        </w:rPr>
        <w:t>să fie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AB632F" w:rsidRPr="00A44863">
        <w:rPr>
          <w:rStyle w:val="hps"/>
          <w:rFonts w:hAnsi="Arial" w:cs="Arial"/>
          <w:b/>
          <w:color w:val="222222"/>
          <w:lang w:val="fr-FR"/>
        </w:rPr>
        <w:t>rapid</w:t>
      </w:r>
      <w:r w:rsidRPr="00A44863">
        <w:rPr>
          <w:rStyle w:val="hps"/>
          <w:rFonts w:hAnsi="Arial" w:cs="Arial"/>
          <w:b/>
          <w:color w:val="222222"/>
          <w:lang w:val="fr-FR"/>
        </w:rPr>
        <w:t xml:space="preserve"> aprobat</w:t>
      </w:r>
      <w:r w:rsidR="00AB632F" w:rsidRPr="00A44863">
        <w:rPr>
          <w:rFonts w:hAnsi="Arial" w:cs="Arial"/>
          <w:b/>
          <w:color w:val="222222"/>
          <w:lang w:val="fr-FR"/>
        </w:rPr>
        <w:t>.</w:t>
      </w:r>
      <w:r w:rsidR="00AB632F" w:rsidRPr="00A44863">
        <w:rPr>
          <w:rFonts w:hAnsi="Arial" w:cs="Arial"/>
          <w:b/>
          <w:color w:val="222222"/>
          <w:lang w:val="fr-FR"/>
        </w:rPr>
        <w:br/>
      </w:r>
      <w:r w:rsidR="00AB632F" w:rsidRPr="00A44863">
        <w:rPr>
          <w:rFonts w:hAnsi="Arial" w:cs="Arial"/>
          <w:b/>
          <w:color w:val="222222"/>
          <w:lang w:val="fr-FR"/>
        </w:rPr>
        <w:br/>
      </w:r>
      <w:r w:rsidR="00AB632F" w:rsidRPr="00A44863">
        <w:rPr>
          <w:rStyle w:val="hps"/>
          <w:rFonts w:hAnsi="Arial" w:cs="Arial"/>
          <w:b/>
          <w:color w:val="222222"/>
          <w:lang w:val="fr-FR"/>
        </w:rPr>
        <w:t>Sfârșitul anului 2016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AB632F" w:rsidRPr="00A44863">
        <w:rPr>
          <w:rStyle w:val="hps"/>
          <w:rFonts w:hAnsi="Arial" w:cs="Arial"/>
          <w:b/>
          <w:color w:val="222222"/>
          <w:lang w:val="fr-FR"/>
        </w:rPr>
        <w:t>pare a fi</w:t>
      </w:r>
      <w:r w:rsidR="00B22D46">
        <w:rPr>
          <w:rStyle w:val="hps"/>
          <w:rFonts w:hAnsi="Arial" w:cs="Arial"/>
          <w:b/>
          <w:color w:val="222222"/>
          <w:lang w:val="fr-FR"/>
        </w:rPr>
        <w:t xml:space="preserve"> </w:t>
      </w:r>
      <w:r w:rsidR="00AB632F" w:rsidRPr="00A44863">
        <w:rPr>
          <w:rStyle w:val="hps"/>
          <w:rFonts w:hAnsi="Arial" w:cs="Arial"/>
          <w:b/>
          <w:color w:val="222222"/>
          <w:lang w:val="fr-FR"/>
        </w:rPr>
        <w:t>un termen rezonabil</w:t>
      </w:r>
      <w:r w:rsidR="00AB632F" w:rsidRPr="00A44863">
        <w:rPr>
          <w:rFonts w:hAnsi="Arial" w:cs="Arial"/>
          <w:b/>
          <w:color w:val="222222"/>
          <w:lang w:val="fr-FR"/>
        </w:rPr>
        <w:t>.</w:t>
      </w:r>
    </w:p>
    <w:p w:rsidR="00855907" w:rsidRPr="00410406" w:rsidRDefault="00855907" w:rsidP="00855907">
      <w:pPr>
        <w:pStyle w:val="CorpsA"/>
        <w:tabs>
          <w:tab w:val="left" w:pos="238"/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0E5609" w:rsidRPr="00410406" w:rsidRDefault="000E5609" w:rsidP="00855907">
      <w:pPr>
        <w:pStyle w:val="CorpsA"/>
        <w:tabs>
          <w:tab w:val="left" w:pos="238"/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855907" w:rsidRPr="00410406" w:rsidRDefault="00AB632F" w:rsidP="00855907">
      <w:pPr>
        <w:pStyle w:val="CorpsA"/>
        <w:tabs>
          <w:tab w:val="left" w:pos="238"/>
          <w:tab w:val="left" w:pos="284"/>
        </w:tabs>
        <w:jc w:val="both"/>
        <w:rPr>
          <w:rFonts w:ascii="Arial" w:eastAsia="Arial" w:hAnsi="Arial" w:cs="Arial"/>
          <w:sz w:val="20"/>
          <w:szCs w:val="20"/>
          <w:u w:val="single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Semnarea Protocolului adițional p</w:t>
      </w:r>
      <w:r w:rsidR="00435FD7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rivind dreptul de a participala treburile colectivit</w:t>
      </w:r>
      <w:r w:rsidR="0081478D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ăţ</w:t>
      </w:r>
      <w:r w:rsidR="00435FD7"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 xml:space="preserve">ilor locale </w:t>
      </w:r>
      <w:r w:rsidR="0076383C">
        <w:rPr>
          <w:rFonts w:ascii="Arial" w:hAnsi="Arial" w:cs="Arial"/>
          <w:color w:val="222222"/>
          <w:sz w:val="20"/>
          <w:szCs w:val="20"/>
          <w:u w:val="single"/>
          <w:lang w:val="fr-FR"/>
        </w:rPr>
        <w:br/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(STE n</w:t>
      </w:r>
      <w:r w:rsidR="00B22D46">
        <w:rPr>
          <w:rFonts w:ascii="Arial" w:hAnsi="Arial" w:cs="Arial"/>
          <w:color w:val="222222"/>
          <w:sz w:val="20"/>
          <w:szCs w:val="20"/>
          <w:u w:val="single"/>
          <w:lang w:val="fr-FR"/>
        </w:rPr>
        <w:t>°</w:t>
      </w:r>
      <w:r w:rsidRPr="00A44863">
        <w:rPr>
          <w:rFonts w:ascii="Arial" w:hAnsi="Arial" w:cs="Arial"/>
          <w:color w:val="222222"/>
          <w:sz w:val="20"/>
          <w:szCs w:val="20"/>
          <w:u w:val="single"/>
          <w:lang w:val="fr-FR"/>
        </w:rPr>
        <w:t>207) (6.o)</w:t>
      </w:r>
    </w:p>
    <w:p w:rsidR="00855907" w:rsidRPr="00410406" w:rsidRDefault="00855907" w:rsidP="00855907">
      <w:pPr>
        <w:pStyle w:val="CorpsA"/>
        <w:tabs>
          <w:tab w:val="left" w:pos="284"/>
        </w:tabs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:rsidR="00855907" w:rsidRPr="00410406" w:rsidRDefault="00AB632F" w:rsidP="00855907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iCs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REC 322 (2012) </w:t>
      </w:r>
      <w:r w:rsidR="002F7CD0" w:rsidRPr="00A44863">
        <w:rPr>
          <w:rFonts w:ascii="Arial" w:hAnsi="Arial" w:cs="Arial"/>
          <w:color w:val="222222"/>
          <w:sz w:val="20"/>
          <w:szCs w:val="20"/>
          <w:lang w:val="fr-FR"/>
        </w:rPr>
        <w:t>invita</w:t>
      </w:r>
      <w:r w:rsidR="00F52FE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autoritățil</w:t>
      </w:r>
      <w:r w:rsidR="002F7CD0" w:rsidRPr="00A44863">
        <w:rPr>
          <w:rFonts w:ascii="Arial" w:hAnsi="Arial" w:cs="Arial"/>
          <w:color w:val="222222"/>
          <w:sz w:val="20"/>
          <w:szCs w:val="20"/>
          <w:lang w:val="fr-FR"/>
        </w:rPr>
        <w:t>e</w:t>
      </w:r>
      <w:r w:rsidR="00F52FE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moldovene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:</w:t>
      </w:r>
    </w:p>
    <w:p w:rsidR="00855907" w:rsidRPr="00410406" w:rsidRDefault="00855907" w:rsidP="00855907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iCs/>
          <w:sz w:val="20"/>
          <w:szCs w:val="20"/>
          <w:lang w:val="fr-FR"/>
        </w:rPr>
      </w:pPr>
    </w:p>
    <w:p w:rsidR="00AF462E" w:rsidRPr="00410406" w:rsidRDefault="00855907" w:rsidP="00AF462E">
      <w:pPr>
        <w:pStyle w:val="Corp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tabs>
          <w:tab w:val="left" w:pos="284"/>
        </w:tabs>
        <w:jc w:val="both"/>
        <w:rPr>
          <w:rFonts w:ascii="Arial" w:hAnsi="Arial" w:cs="Arial"/>
          <w:sz w:val="20"/>
          <w:szCs w:val="20"/>
          <w:lang w:val="fr-FR"/>
        </w:rPr>
      </w:pPr>
      <w:r w:rsidRPr="00410406">
        <w:rPr>
          <w:rFonts w:ascii="Arial" w:hAnsi="Arial" w:cs="Arial"/>
          <w:i/>
          <w:iCs/>
          <w:sz w:val="20"/>
          <w:szCs w:val="20"/>
          <w:lang w:val="fr-FR"/>
        </w:rPr>
        <w:t xml:space="preserve">o. </w:t>
      </w:r>
      <w:r w:rsidR="00AB632F" w:rsidRPr="00A44863">
        <w:rPr>
          <w:rFonts w:ascii="Arial" w:hAnsi="Arial" w:cs="Arial"/>
          <w:color w:val="222222"/>
          <w:sz w:val="20"/>
          <w:szCs w:val="20"/>
          <w:lang w:val="fr-FR"/>
        </w:rPr>
        <w:t>să semneze și să ratifice</w:t>
      </w:r>
      <w:r w:rsidR="00F52FE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cât mai curând</w:t>
      </w:r>
      <w:r w:rsidR="00AB632F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, Protocolul adițional la Carta Europeană a Autonomiei Locale privind dreptul de a participa la treburile </w:t>
      </w:r>
      <w:r w:rsidR="00F52FEC" w:rsidRPr="00A44863">
        <w:rPr>
          <w:rFonts w:ascii="Arial" w:hAnsi="Arial" w:cs="Arial"/>
          <w:color w:val="222222"/>
          <w:sz w:val="20"/>
          <w:szCs w:val="20"/>
          <w:lang w:val="fr-FR"/>
        </w:rPr>
        <w:t>colectivit</w:t>
      </w:r>
      <w:r w:rsidR="00252855" w:rsidRPr="00A44863">
        <w:rPr>
          <w:rFonts w:ascii="Arial" w:hAnsi="Arial" w:cs="Arial"/>
          <w:color w:val="222222"/>
          <w:sz w:val="20"/>
          <w:szCs w:val="20"/>
          <w:lang w:val="fr-FR"/>
        </w:rPr>
        <w:t>ăţ</w:t>
      </w:r>
      <w:r w:rsidR="00F52FEC" w:rsidRPr="00A44863">
        <w:rPr>
          <w:rFonts w:ascii="Arial" w:hAnsi="Arial" w:cs="Arial"/>
          <w:color w:val="222222"/>
          <w:sz w:val="20"/>
          <w:szCs w:val="20"/>
          <w:lang w:val="fr-FR"/>
        </w:rPr>
        <w:t>ilor</w:t>
      </w:r>
      <w:r w:rsidR="00AB632F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locale din 16 noiembrie 2009;</w:t>
      </w:r>
    </w:p>
    <w:p w:rsidR="00855907" w:rsidRPr="00410406" w:rsidRDefault="00855907" w:rsidP="00855907">
      <w:pPr>
        <w:pStyle w:val="CorpsA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fr-FR"/>
        </w:rPr>
      </w:pPr>
    </w:p>
    <w:p w:rsidR="00AF4DB9" w:rsidRPr="00252855" w:rsidRDefault="00AB632F" w:rsidP="00AF462E">
      <w:pPr>
        <w:pStyle w:val="CorpsA"/>
        <w:numPr>
          <w:ilvl w:val="0"/>
          <w:numId w:val="36"/>
        </w:numPr>
        <w:tabs>
          <w:tab w:val="left" w:pos="0"/>
          <w:tab w:val="left" w:pos="426"/>
        </w:tabs>
        <w:ind w:left="0" w:firstLine="0"/>
        <w:jc w:val="both"/>
        <w:rPr>
          <w:rFonts w:ascii="Arial" w:hAnsi="Arial" w:cs="Arial"/>
          <w:sz w:val="20"/>
          <w:szCs w:val="20"/>
          <w:lang w:val="fr-FR"/>
        </w:rPr>
      </w:pP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Guvernul a declarat că Republica Moldova nu a semnat </w:t>
      </w:r>
      <w:r w:rsidR="00A9384C" w:rsidRPr="00A44863">
        <w:rPr>
          <w:rFonts w:ascii="Arial" w:hAnsi="Arial" w:cs="Arial"/>
          <w:color w:val="222222"/>
          <w:sz w:val="20"/>
          <w:szCs w:val="20"/>
          <w:lang w:val="fr-FR"/>
        </w:rPr>
        <w:t>încă P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rotocolul adițional, pentru </w:t>
      </w:r>
      <w:r w:rsidR="00A9384C" w:rsidRPr="00A44863">
        <w:rPr>
          <w:rFonts w:ascii="Arial" w:hAnsi="Arial" w:cs="Arial"/>
          <w:color w:val="222222"/>
          <w:sz w:val="20"/>
          <w:szCs w:val="20"/>
          <w:lang w:val="fr-FR"/>
        </w:rPr>
        <w:t>că a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co</w:t>
      </w:r>
      <w:r w:rsidR="00B66D48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nsiderat că este necesar să se </w:t>
      </w:r>
      <w:r w:rsidR="00A9384C" w:rsidRPr="00A44863">
        <w:rPr>
          <w:rFonts w:ascii="Arial" w:hAnsi="Arial" w:cs="Arial"/>
          <w:color w:val="222222"/>
          <w:sz w:val="20"/>
          <w:szCs w:val="20"/>
          <w:lang w:val="fr-FR"/>
        </w:rPr>
        <w:t>modifice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legislația în vigoare </w:t>
      </w:r>
      <w:r w:rsidR="00252855" w:rsidRPr="00A44863">
        <w:rPr>
          <w:rFonts w:ascii="Arial" w:hAnsi="Arial" w:cs="Arial"/>
          <w:color w:val="222222"/>
          <w:sz w:val="20"/>
          <w:szCs w:val="20"/>
          <w:lang w:val="fr-FR"/>
        </w:rPr>
        <w:t>în scopul de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a </w:t>
      </w:r>
      <w:r w:rsidR="00A9384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o 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>aduce</w:t>
      </w:r>
      <w:r w:rsidR="00A9384C" w:rsidRPr="00A44863">
        <w:rPr>
          <w:rFonts w:ascii="Arial" w:hAnsi="Arial" w:cs="Arial"/>
          <w:color w:val="222222"/>
          <w:sz w:val="20"/>
          <w:szCs w:val="20"/>
          <w:lang w:val="fr-FR"/>
        </w:rPr>
        <w:t>,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în</w:t>
      </w:r>
      <w:r w:rsidR="00A9384C"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 prealabil, în conformitate cu P</w:t>
      </w:r>
      <w:r w:rsidRPr="00A44863">
        <w:rPr>
          <w:rFonts w:ascii="Arial" w:hAnsi="Arial" w:cs="Arial"/>
          <w:color w:val="222222"/>
          <w:sz w:val="20"/>
          <w:szCs w:val="20"/>
          <w:lang w:val="fr-FR"/>
        </w:rPr>
        <w:t xml:space="preserve">rotocolul adițional. </w:t>
      </w:r>
      <w:r w:rsidRPr="00410406">
        <w:rPr>
          <w:rFonts w:ascii="Arial" w:hAnsi="Arial" w:cs="Arial"/>
          <w:color w:val="222222"/>
          <w:sz w:val="20"/>
          <w:szCs w:val="20"/>
        </w:rPr>
        <w:t>Apoi semnarea și ratificarea v</w:t>
      </w:r>
      <w:r w:rsidR="00A9384C" w:rsidRPr="00410406">
        <w:rPr>
          <w:rFonts w:ascii="Arial" w:hAnsi="Arial" w:cs="Arial"/>
          <w:color w:val="222222"/>
          <w:sz w:val="20"/>
          <w:szCs w:val="20"/>
        </w:rPr>
        <w:t>or</w:t>
      </w:r>
      <w:r w:rsidR="00B22D46">
        <w:rPr>
          <w:rFonts w:ascii="Arial" w:hAnsi="Arial" w:cs="Arial"/>
          <w:color w:val="222222"/>
          <w:sz w:val="20"/>
          <w:szCs w:val="20"/>
        </w:rPr>
        <w:t xml:space="preserve"> </w:t>
      </w:r>
      <w:r w:rsidR="00A9384C" w:rsidRPr="00410406">
        <w:rPr>
          <w:rFonts w:ascii="Arial" w:hAnsi="Arial" w:cs="Arial"/>
          <w:color w:val="222222"/>
          <w:sz w:val="20"/>
          <w:szCs w:val="20"/>
        </w:rPr>
        <w:t xml:space="preserve">deveni </w:t>
      </w:r>
      <w:r w:rsidRPr="00410406">
        <w:rPr>
          <w:rFonts w:ascii="Arial" w:hAnsi="Arial" w:cs="Arial"/>
          <w:color w:val="222222"/>
          <w:sz w:val="20"/>
          <w:szCs w:val="20"/>
        </w:rPr>
        <w:t>posibil</w:t>
      </w:r>
      <w:r w:rsidR="00A9384C" w:rsidRPr="00410406">
        <w:rPr>
          <w:rFonts w:ascii="Arial" w:hAnsi="Arial" w:cs="Arial"/>
          <w:color w:val="222222"/>
          <w:sz w:val="20"/>
          <w:szCs w:val="20"/>
        </w:rPr>
        <w:t>e</w:t>
      </w:r>
      <w:r w:rsidRPr="00410406">
        <w:rPr>
          <w:rFonts w:ascii="Arial" w:hAnsi="Arial" w:cs="Arial"/>
          <w:color w:val="222222"/>
          <w:sz w:val="20"/>
          <w:szCs w:val="20"/>
        </w:rPr>
        <w:t>.</w:t>
      </w:r>
    </w:p>
    <w:p w:rsidR="008D72C2" w:rsidRPr="000B30B7" w:rsidRDefault="008D72C2" w:rsidP="00AF462E">
      <w:pPr>
        <w:pStyle w:val="CorpsA"/>
        <w:tabs>
          <w:tab w:val="left" w:pos="426"/>
        </w:tabs>
        <w:jc w:val="both"/>
        <w:rPr>
          <w:rFonts w:ascii="Arial" w:eastAsia="Arial" w:hAnsi="Arial" w:cs="Arial"/>
          <w:sz w:val="20"/>
          <w:szCs w:val="20"/>
          <w:lang w:val="fr-FR"/>
        </w:rPr>
      </w:pPr>
    </w:p>
    <w:p w:rsidR="00252855" w:rsidRDefault="00252855" w:rsidP="00252855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Ansi="Arial" w:cs="Arial"/>
          <w:b/>
          <w:color w:val="222222"/>
          <w:u w:val="single"/>
        </w:rPr>
      </w:pPr>
      <w:r w:rsidRPr="00410406">
        <w:rPr>
          <w:rFonts w:hAnsi="Arial" w:cs="Arial"/>
          <w:b/>
          <w:color w:val="222222"/>
          <w:u w:val="single"/>
        </w:rPr>
        <w:t>Acțiune recomandată:</w:t>
      </w:r>
    </w:p>
    <w:p w:rsidR="00252855" w:rsidRDefault="00252855" w:rsidP="00252855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Ansi="Arial" w:cs="Arial"/>
          <w:b/>
          <w:color w:val="222222"/>
          <w:u w:val="single"/>
        </w:rPr>
      </w:pPr>
    </w:p>
    <w:p w:rsidR="00252855" w:rsidRDefault="00252855" w:rsidP="00252855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Ansi="Arial" w:cs="Arial"/>
          <w:b/>
          <w:color w:val="222222"/>
        </w:rPr>
      </w:pPr>
      <w:r w:rsidRPr="00410406">
        <w:rPr>
          <w:rFonts w:hAnsi="Arial" w:cs="Arial"/>
          <w:b/>
          <w:color w:val="222222"/>
        </w:rPr>
        <w:t>În ceea ce privește semnarea protocolului adițional la Cart</w:t>
      </w:r>
      <w:r>
        <w:rPr>
          <w:rFonts w:hAnsi="Arial" w:cs="Arial"/>
          <w:b/>
          <w:color w:val="222222"/>
        </w:rPr>
        <w:t>ă</w:t>
      </w:r>
      <w:r w:rsidRPr="00410406">
        <w:rPr>
          <w:rFonts w:hAnsi="Arial" w:cs="Arial"/>
          <w:b/>
          <w:color w:val="222222"/>
        </w:rPr>
        <w:t>, nimic nu pare să se opună semnării acest</w:t>
      </w:r>
      <w:r>
        <w:rPr>
          <w:rFonts w:hAnsi="Arial" w:cs="Arial"/>
          <w:b/>
          <w:color w:val="222222"/>
        </w:rPr>
        <w:t>u</w:t>
      </w:r>
      <w:r w:rsidRPr="00410406">
        <w:rPr>
          <w:rFonts w:hAnsi="Arial" w:cs="Arial"/>
          <w:b/>
          <w:color w:val="222222"/>
        </w:rPr>
        <w:t xml:space="preserve">ia, pe fond, dar guvernul preferă să procedeze mai întâi la o punere în conformitate a legislației </w:t>
      </w:r>
      <w:r>
        <w:rPr>
          <w:rFonts w:hAnsi="Arial" w:cs="Arial"/>
          <w:b/>
          <w:color w:val="222222"/>
        </w:rPr>
        <w:t>naţionale</w:t>
      </w:r>
      <w:r w:rsidRPr="00410406">
        <w:rPr>
          <w:rFonts w:hAnsi="Arial" w:cs="Arial"/>
          <w:b/>
          <w:color w:val="222222"/>
        </w:rPr>
        <w:t>.</w:t>
      </w:r>
      <w:r w:rsidR="00B22D46">
        <w:rPr>
          <w:rFonts w:hAnsi="Arial" w:cs="Arial"/>
          <w:b/>
          <w:color w:val="222222"/>
        </w:rPr>
        <w:t xml:space="preserve"> </w:t>
      </w:r>
      <w:r w:rsidRPr="00410406">
        <w:rPr>
          <w:rFonts w:hAnsi="Arial" w:cs="Arial"/>
          <w:b/>
          <w:color w:val="222222"/>
        </w:rPr>
        <w:t>Raportorii au considerat că acest lucru reprezenta o garan</w:t>
      </w:r>
      <w:r>
        <w:rPr>
          <w:rFonts w:hAnsi="Arial" w:cs="Arial"/>
          <w:b/>
          <w:color w:val="222222"/>
        </w:rPr>
        <w:t>ţ</w:t>
      </w:r>
      <w:r w:rsidRPr="00410406">
        <w:rPr>
          <w:rFonts w:hAnsi="Arial" w:cs="Arial"/>
          <w:b/>
          <w:color w:val="222222"/>
        </w:rPr>
        <w:t>ie de seriozitate și sunt încrezători că semnarea va putea fi realizată în viitorul apropiat.</w:t>
      </w:r>
    </w:p>
    <w:p w:rsidR="00252855" w:rsidRDefault="00252855" w:rsidP="00252855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Ansi="Arial" w:cs="Arial"/>
          <w:b/>
          <w:color w:val="222222"/>
        </w:rPr>
      </w:pPr>
    </w:p>
    <w:p w:rsidR="00252855" w:rsidRPr="00410406" w:rsidRDefault="00252855" w:rsidP="00252855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Ansi="Arial" w:cs="Arial"/>
          <w:b/>
          <w:color w:val="222222"/>
        </w:rPr>
      </w:pPr>
      <w:r w:rsidRPr="00252855">
        <w:rPr>
          <w:rFonts w:hAnsi="Arial" w:cs="Arial"/>
          <w:b/>
          <w:color w:val="222222"/>
        </w:rPr>
        <w:t>Cronologie recomandată: sfârșitul anului 2016</w:t>
      </w:r>
    </w:p>
    <w:p w:rsidR="008D72C2" w:rsidRPr="00A44863" w:rsidRDefault="00252855" w:rsidP="00252855">
      <w:pPr>
        <w:pStyle w:val="CorpsA"/>
        <w:tabs>
          <w:tab w:val="left" w:pos="426"/>
        </w:tabs>
        <w:jc w:val="both"/>
        <w:rPr>
          <w:rFonts w:ascii="Arial" w:eastAsia="Arial" w:hAnsi="Arial" w:cs="Arial"/>
          <w:sz w:val="20"/>
          <w:szCs w:val="20"/>
        </w:rPr>
      </w:pPr>
      <w:r w:rsidRPr="00410406">
        <w:rPr>
          <w:rFonts w:hAnsi="Arial" w:cs="Arial"/>
          <w:b/>
          <w:color w:val="222222"/>
        </w:rPr>
        <w:br/>
      </w:r>
      <w:r w:rsidRPr="00410406">
        <w:rPr>
          <w:rFonts w:ascii="Arial" w:hAnsi="Arial" w:cs="Arial"/>
          <w:color w:val="222222"/>
          <w:sz w:val="20"/>
          <w:szCs w:val="20"/>
        </w:rPr>
        <w:t>În concluzie, raportorii consideră că există o dorință reală a Republicii Moldova pentru o veritabil</w:t>
      </w:r>
      <w:r w:rsidR="004C7EE8">
        <w:rPr>
          <w:rFonts w:ascii="Arial" w:hAnsi="Arial" w:cs="Arial"/>
          <w:color w:val="222222"/>
          <w:sz w:val="20"/>
          <w:szCs w:val="20"/>
        </w:rPr>
        <w:t>ă</w:t>
      </w:r>
      <w:r w:rsidRPr="00410406">
        <w:rPr>
          <w:rFonts w:ascii="Arial" w:hAnsi="Arial" w:cs="Arial"/>
          <w:color w:val="222222"/>
          <w:sz w:val="20"/>
          <w:szCs w:val="20"/>
        </w:rPr>
        <w:t xml:space="preserve"> schimbare care ar putea avea loc, în ciuda unui climat politic instabil, în special cu ocazia punerii în aplicare a recomandărilor Congresului. Delegația este</w:t>
      </w:r>
      <w:r w:rsidR="00B22D46">
        <w:rPr>
          <w:rFonts w:ascii="Arial" w:hAnsi="Arial" w:cs="Arial"/>
          <w:color w:val="222222"/>
          <w:sz w:val="20"/>
          <w:szCs w:val="20"/>
        </w:rPr>
        <w:t xml:space="preserve"> </w:t>
      </w:r>
      <w:r w:rsidRPr="00410406">
        <w:rPr>
          <w:rFonts w:ascii="Arial" w:hAnsi="Arial" w:cs="Arial"/>
          <w:color w:val="222222"/>
          <w:sz w:val="20"/>
          <w:szCs w:val="20"/>
        </w:rPr>
        <w:t>optimist</w:t>
      </w:r>
      <w:r w:rsidR="004C7EE8">
        <w:rPr>
          <w:rFonts w:ascii="Arial" w:hAnsi="Arial" w:cs="Arial"/>
          <w:color w:val="222222"/>
          <w:sz w:val="20"/>
          <w:szCs w:val="20"/>
        </w:rPr>
        <w:t>ă</w:t>
      </w:r>
      <w:r w:rsidR="00B22D46">
        <w:rPr>
          <w:rFonts w:ascii="Arial" w:hAnsi="Arial" w:cs="Arial"/>
          <w:color w:val="222222"/>
          <w:sz w:val="20"/>
          <w:szCs w:val="20"/>
        </w:rPr>
        <w:t xml:space="preserve"> </w:t>
      </w:r>
      <w:r w:rsidR="004C7EE8" w:rsidRPr="00410406">
        <w:rPr>
          <w:rFonts w:ascii="Arial" w:hAnsi="Arial" w:cs="Arial"/>
          <w:color w:val="222222"/>
          <w:sz w:val="20"/>
          <w:szCs w:val="20"/>
        </w:rPr>
        <w:t xml:space="preserve">în general, </w:t>
      </w:r>
      <w:r w:rsidRPr="00410406">
        <w:rPr>
          <w:rFonts w:ascii="Arial" w:hAnsi="Arial" w:cs="Arial"/>
          <w:color w:val="222222"/>
          <w:sz w:val="20"/>
          <w:szCs w:val="20"/>
        </w:rPr>
        <w:t>în ce prive</w:t>
      </w:r>
      <w:r w:rsidR="004C7EE8">
        <w:rPr>
          <w:rFonts w:ascii="Arial" w:hAnsi="Arial" w:cs="Arial"/>
          <w:color w:val="222222"/>
          <w:sz w:val="20"/>
          <w:szCs w:val="20"/>
        </w:rPr>
        <w:t>ş</w:t>
      </w:r>
      <w:r w:rsidRPr="00410406">
        <w:rPr>
          <w:rFonts w:ascii="Arial" w:hAnsi="Arial" w:cs="Arial"/>
          <w:color w:val="222222"/>
          <w:sz w:val="20"/>
          <w:szCs w:val="20"/>
        </w:rPr>
        <w:t>te realizarea reformelor operate în această țară, în materie de democrație locală și regională încep</w:t>
      </w:r>
      <w:r w:rsidR="00B22D46">
        <w:rPr>
          <w:rFonts w:ascii="Arial" w:hAnsi="Arial" w:cs="Arial"/>
          <w:color w:val="222222"/>
          <w:sz w:val="20"/>
          <w:szCs w:val="20"/>
        </w:rPr>
        <w:t xml:space="preserve">ute </w:t>
      </w:r>
      <w:r w:rsidRPr="00410406">
        <w:rPr>
          <w:rFonts w:ascii="Arial" w:hAnsi="Arial" w:cs="Arial"/>
          <w:color w:val="222222"/>
          <w:sz w:val="20"/>
          <w:szCs w:val="20"/>
        </w:rPr>
        <w:t xml:space="preserve">din </w:t>
      </w:r>
      <w:r w:rsidR="0076383C">
        <w:rPr>
          <w:rFonts w:ascii="Arial" w:hAnsi="Arial" w:cs="Arial"/>
          <w:color w:val="222222"/>
          <w:sz w:val="20"/>
          <w:szCs w:val="20"/>
        </w:rPr>
        <w:br/>
      </w:r>
      <w:r w:rsidR="004C7EE8">
        <w:rPr>
          <w:rFonts w:ascii="Arial" w:hAnsi="Arial" w:cs="Arial"/>
          <w:color w:val="222222"/>
          <w:sz w:val="20"/>
          <w:szCs w:val="20"/>
        </w:rPr>
        <w:t xml:space="preserve">anul </w:t>
      </w:r>
      <w:r w:rsidRPr="00410406">
        <w:rPr>
          <w:rFonts w:ascii="Arial" w:hAnsi="Arial" w:cs="Arial"/>
          <w:color w:val="222222"/>
          <w:sz w:val="20"/>
          <w:szCs w:val="20"/>
        </w:rPr>
        <w:t>2009.</w:t>
      </w:r>
    </w:p>
    <w:sectPr w:rsidR="008D72C2" w:rsidRPr="00A44863" w:rsidSect="00421A43">
      <w:pgSz w:w="11900" w:h="16840"/>
      <w:pgMar w:top="1440" w:right="1440" w:bottom="1440" w:left="1440" w:header="708" w:footer="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47" w:rsidRDefault="00F56A47">
      <w:r>
        <w:separator/>
      </w:r>
    </w:p>
  </w:endnote>
  <w:endnote w:type="continuationSeparator" w:id="0">
    <w:p w:rsidR="00F56A47" w:rsidRDefault="00F5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2040503050306020203"/>
    <w:charset w:val="00"/>
    <w:family w:val="auto"/>
    <w:pitch w:val="variable"/>
    <w:sig w:usb0="E00002AF" w:usb1="5000607B" w:usb2="00000000" w:usb3="00000000" w:csb0="0000009F" w:csb1="00000000"/>
  </w:font>
  <w:font w:name="Myriad Pro">
    <w:altName w:val="Corbel"/>
    <w:panose1 w:val="020B0503030403020204"/>
    <w:charset w:val="00"/>
    <w:family w:val="auto"/>
    <w:pitch w:val="variable"/>
    <w:sig w:usb0="00000001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1494324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503" w:rsidRPr="001F0790" w:rsidRDefault="00AD7503">
        <w:pPr>
          <w:pStyle w:val="a6"/>
          <w:rPr>
            <w:rFonts w:ascii="Arial" w:hAnsi="Arial" w:cs="Arial"/>
            <w:sz w:val="18"/>
            <w:szCs w:val="18"/>
          </w:rPr>
        </w:pPr>
        <w:r w:rsidRPr="001F0790">
          <w:rPr>
            <w:rFonts w:ascii="Arial" w:hAnsi="Arial" w:cs="Arial"/>
            <w:sz w:val="18"/>
            <w:szCs w:val="18"/>
          </w:rPr>
          <w:fldChar w:fldCharType="begin"/>
        </w:r>
        <w:r w:rsidRPr="001F079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F0790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1F0790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AD7503" w:rsidRDefault="00AD75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832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7503" w:rsidRDefault="00AD7503">
        <w:pPr>
          <w:pStyle w:val="a6"/>
          <w:jc w:val="right"/>
        </w:pPr>
        <w:r w:rsidRPr="001F0790">
          <w:rPr>
            <w:rFonts w:ascii="Arial" w:hAnsi="Arial" w:cs="Arial"/>
            <w:sz w:val="18"/>
            <w:szCs w:val="18"/>
          </w:rPr>
          <w:fldChar w:fldCharType="begin"/>
        </w:r>
        <w:r w:rsidRPr="001F0790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1F0790">
          <w:rPr>
            <w:rFonts w:ascii="Arial" w:hAnsi="Arial" w:cs="Arial"/>
            <w:sz w:val="18"/>
            <w:szCs w:val="18"/>
          </w:rPr>
          <w:fldChar w:fldCharType="separate"/>
        </w:r>
        <w:r w:rsidR="00651DB3">
          <w:rPr>
            <w:rFonts w:ascii="Arial" w:hAnsi="Arial" w:cs="Arial"/>
            <w:noProof/>
            <w:sz w:val="18"/>
            <w:szCs w:val="18"/>
          </w:rPr>
          <w:t>2</w:t>
        </w:r>
        <w:r w:rsidRPr="001F0790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AD7503" w:rsidRDefault="00AD75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03" w:rsidRPr="002474CE" w:rsidRDefault="002474CE">
    <w:pPr>
      <w:pStyle w:val="a6"/>
      <w:rPr>
        <w:b/>
      </w:rPr>
    </w:pPr>
    <w:r w:rsidRPr="003A5509">
      <w:rPr>
        <w:rFonts w:ascii="Myriad Pro" w:hAnsi="Myriad Pro"/>
        <w:noProof/>
        <w:sz w:val="2"/>
        <w:szCs w:val="2"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0" wp14:anchorId="073C2AB2" wp14:editId="2A3EA30A">
              <wp:simplePos x="0" y="0"/>
              <wp:positionH relativeFrom="page">
                <wp:posOffset>2498090</wp:posOffset>
              </wp:positionH>
              <wp:positionV relativeFrom="page">
                <wp:posOffset>10199370</wp:posOffset>
              </wp:positionV>
              <wp:extent cx="1036320" cy="363220"/>
              <wp:effectExtent l="0" t="0" r="1143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363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74CE" w:rsidRPr="00C82BCE" w:rsidRDefault="002474CE" w:rsidP="002474CE">
                          <w:pPr>
                            <w:pStyle w:val="Paragraphestandard"/>
                            <w:spacing w:line="240" w:lineRule="auto"/>
                            <w:rPr>
                              <w:rFonts w:ascii="Arial" w:hAnsi="Arial" w:cs="Arial"/>
                              <w:w w:val="93"/>
                              <w:sz w:val="14"/>
                              <w:szCs w:val="14"/>
                            </w:rPr>
                          </w:pPr>
                          <w:r w:rsidRPr="00C82BCE">
                            <w:rPr>
                              <w:rFonts w:ascii="Arial" w:hAnsi="Arial" w:cs="Arial"/>
                              <w:w w:val="93"/>
                              <w:sz w:val="14"/>
                              <w:szCs w:val="14"/>
                            </w:rPr>
                            <w:t xml:space="preserve">Tel </w:t>
                          </w:r>
                          <w:r w:rsidRPr="00C82BCE">
                            <w:rPr>
                              <w:rFonts w:ascii="Arial" w:hAnsi="Arial" w:cs="Arial"/>
                              <w:w w:val="93"/>
                              <w:sz w:val="12"/>
                              <w:szCs w:val="12"/>
                            </w:rPr>
                            <w:t>►</w:t>
                          </w:r>
                          <w:r w:rsidRPr="00C82BCE">
                            <w:rPr>
                              <w:rFonts w:ascii="Arial" w:hAnsi="Arial" w:cs="Arial"/>
                              <w:w w:val="93"/>
                              <w:sz w:val="14"/>
                              <w:szCs w:val="14"/>
                            </w:rPr>
                            <w:t xml:space="preserve"> +33 (0)3 88</w:t>
                          </w:r>
                          <w:r>
                            <w:rPr>
                              <w:rFonts w:ascii="Arial" w:hAnsi="Arial" w:cs="Arial"/>
                              <w:w w:val="93"/>
                              <w:sz w:val="14"/>
                              <w:szCs w:val="14"/>
                            </w:rPr>
                            <w:t>41 2110</w:t>
                          </w:r>
                        </w:p>
                        <w:p w:rsidR="002474CE" w:rsidRPr="00C82BCE" w:rsidRDefault="002474CE" w:rsidP="002474CE">
                          <w:pPr>
                            <w:pStyle w:val="Paragraphestandard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C82BCE">
                            <w:rPr>
                              <w:rFonts w:ascii="Arial" w:hAnsi="Arial" w:cs="Arial"/>
                              <w:spacing w:val="-3"/>
                              <w:w w:val="88"/>
                              <w:sz w:val="14"/>
                              <w:szCs w:val="14"/>
                            </w:rPr>
                            <w:t xml:space="preserve">Fax </w:t>
                          </w:r>
                          <w:r w:rsidRPr="00C82BCE">
                            <w:rPr>
                              <w:rFonts w:ascii="Arial" w:hAnsi="Arial" w:cs="Arial"/>
                              <w:spacing w:val="-2"/>
                              <w:w w:val="88"/>
                              <w:sz w:val="12"/>
                              <w:szCs w:val="12"/>
                            </w:rPr>
                            <w:t>►</w:t>
                          </w:r>
                          <w:r w:rsidRPr="00C82BCE">
                            <w:rPr>
                              <w:rFonts w:ascii="Arial" w:hAnsi="Arial" w:cs="Arial"/>
                              <w:w w:val="93"/>
                              <w:sz w:val="14"/>
                              <w:szCs w:val="14"/>
                            </w:rPr>
                            <w:t xml:space="preserve"> +33 (0)3 </w:t>
                          </w:r>
                          <w:r>
                            <w:rPr>
                              <w:rFonts w:ascii="Arial" w:hAnsi="Arial" w:cs="Arial"/>
                              <w:w w:val="93"/>
                              <w:sz w:val="14"/>
                              <w:szCs w:val="14"/>
                            </w:rPr>
                            <w:t>9021 5580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C2AB2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196.7pt;margin-top:803.1pt;width:81.6pt;height:28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" o:allowincell="f" o:allowoverlap="f" filled="f" stroked="f" strokeweight=".5pt">
              <v:textbox inset="0,0,0,0">
                <w:txbxContent>
                  <w:p w:rsidR="002474CE" w:rsidRPr="00C82BCE" w:rsidRDefault="002474CE" w:rsidP="002474CE">
                    <w:pPr>
                      <w:pStyle w:val="Paragraphestandard"/>
                      <w:spacing w:line="240" w:lineRule="auto"/>
                      <w:rPr>
                        <w:rFonts w:ascii="Arial" w:hAnsi="Arial" w:cs="Arial"/>
                        <w:w w:val="93"/>
                        <w:sz w:val="14"/>
                        <w:szCs w:val="14"/>
                      </w:rPr>
                    </w:pPr>
                    <w:r w:rsidRPr="00C82BCE">
                      <w:rPr>
                        <w:rFonts w:ascii="Arial" w:hAnsi="Arial" w:cs="Arial"/>
                        <w:w w:val="93"/>
                        <w:sz w:val="14"/>
                        <w:szCs w:val="14"/>
                      </w:rPr>
                      <w:t xml:space="preserve">Tel </w:t>
                    </w:r>
                    <w:r w:rsidRPr="00C82BCE">
                      <w:rPr>
                        <w:rFonts w:ascii="Arial" w:hAnsi="Arial" w:cs="Arial"/>
                        <w:w w:val="93"/>
                        <w:sz w:val="12"/>
                        <w:szCs w:val="12"/>
                      </w:rPr>
                      <w:t>►</w:t>
                    </w:r>
                    <w:r w:rsidRPr="00C82BCE">
                      <w:rPr>
                        <w:rFonts w:ascii="Arial" w:hAnsi="Arial" w:cs="Arial"/>
                        <w:w w:val="93"/>
                        <w:sz w:val="14"/>
                        <w:szCs w:val="14"/>
                      </w:rPr>
                      <w:t xml:space="preserve"> +33 (0)3 88</w:t>
                    </w:r>
                    <w:r>
                      <w:rPr>
                        <w:rFonts w:ascii="Arial" w:hAnsi="Arial" w:cs="Arial"/>
                        <w:w w:val="93"/>
                        <w:sz w:val="14"/>
                        <w:szCs w:val="14"/>
                      </w:rPr>
                      <w:t>41 2110</w:t>
                    </w:r>
                  </w:p>
                  <w:p w:rsidR="002474CE" w:rsidRPr="00C82BCE" w:rsidRDefault="002474CE" w:rsidP="002474CE">
                    <w:pPr>
                      <w:pStyle w:val="Paragraphestandard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C82BCE">
                      <w:rPr>
                        <w:rFonts w:ascii="Arial" w:hAnsi="Arial" w:cs="Arial"/>
                        <w:spacing w:val="-3"/>
                        <w:w w:val="88"/>
                        <w:sz w:val="14"/>
                        <w:szCs w:val="14"/>
                      </w:rPr>
                      <w:t xml:space="preserve">Fax </w:t>
                    </w:r>
                    <w:r w:rsidRPr="00C82BCE">
                      <w:rPr>
                        <w:rFonts w:ascii="Arial" w:hAnsi="Arial" w:cs="Arial"/>
                        <w:spacing w:val="-2"/>
                        <w:w w:val="88"/>
                        <w:sz w:val="12"/>
                        <w:szCs w:val="12"/>
                      </w:rPr>
                      <w:t>►</w:t>
                    </w:r>
                    <w:r w:rsidRPr="00C82BCE">
                      <w:rPr>
                        <w:rFonts w:ascii="Arial" w:hAnsi="Arial" w:cs="Arial"/>
                        <w:w w:val="93"/>
                        <w:sz w:val="14"/>
                        <w:szCs w:val="14"/>
                      </w:rPr>
                      <w:t xml:space="preserve"> +33 (0)3 </w:t>
                    </w:r>
                    <w:r>
                      <w:rPr>
                        <w:rFonts w:ascii="Arial" w:hAnsi="Arial" w:cs="Arial"/>
                        <w:w w:val="93"/>
                        <w:sz w:val="14"/>
                        <w:szCs w:val="14"/>
                      </w:rPr>
                      <w:t>9021 5580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47" w:rsidRDefault="00F56A47">
      <w:r>
        <w:separator/>
      </w:r>
    </w:p>
  </w:footnote>
  <w:footnote w:type="continuationSeparator" w:id="0">
    <w:p w:rsidR="00F56A47" w:rsidRDefault="00F5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03" w:rsidRDefault="002474CE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1" locked="0" layoutInCell="0" allowOverlap="0" wp14:anchorId="46A18BEA" wp14:editId="3E817397">
          <wp:simplePos x="0" y="0"/>
          <wp:positionH relativeFrom="page">
            <wp:posOffset>304800</wp:posOffset>
          </wp:positionH>
          <wp:positionV relativeFrom="page">
            <wp:posOffset>148590</wp:posOffset>
          </wp:positionV>
          <wp:extent cx="7581265" cy="10723880"/>
          <wp:effectExtent l="0" t="0" r="635" b="1270"/>
          <wp:wrapNone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rès - Papier à lettre - Fond anglais Couleur - Essai My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072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7503" w:rsidRDefault="00AD75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19B"/>
    <w:multiLevelType w:val="multilevel"/>
    <w:tmpl w:val="1FB25EEE"/>
    <w:styleLink w:val="Liste5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4"/>
        <w:szCs w:val="24"/>
        <w:lang w:val="fr-FR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1" w15:restartNumberingAfterBreak="0">
    <w:nsid w:val="05AA77B0"/>
    <w:multiLevelType w:val="multilevel"/>
    <w:tmpl w:val="EDF2EDC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 w15:restartNumberingAfterBreak="0">
    <w:nsid w:val="06D30151"/>
    <w:multiLevelType w:val="multilevel"/>
    <w:tmpl w:val="3938966E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3" w15:restartNumberingAfterBreak="0">
    <w:nsid w:val="07987F50"/>
    <w:multiLevelType w:val="multilevel"/>
    <w:tmpl w:val="ED30D23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b/>
        <w:bCs/>
        <w:position w:val="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</w:abstractNum>
  <w:abstractNum w:abstractNumId="4" w15:restartNumberingAfterBreak="0">
    <w:nsid w:val="0CB65795"/>
    <w:multiLevelType w:val="multilevel"/>
    <w:tmpl w:val="754E8DEC"/>
    <w:lvl w:ilvl="0">
      <w:numFmt w:val="bullet"/>
      <w:lvlText w:val="-"/>
      <w:lvlJc w:val="left"/>
      <w:pPr>
        <w:tabs>
          <w:tab w:val="num" w:pos="614"/>
        </w:tabs>
        <w:ind w:left="614" w:hanging="472"/>
      </w:pPr>
      <w:rPr>
        <w:rFonts w:ascii="Times New Roman" w:eastAsia="Times New Roman" w:hAnsi="Times New Roman" w:cs="Times New Roman" w:hint="default"/>
        <w:position w:val="0"/>
        <w:sz w:val="20"/>
        <w:szCs w:val="20"/>
        <w:lang w:val="fr-FR"/>
      </w:rPr>
    </w:lvl>
    <w:lvl w:ilvl="1">
      <w:start w:val="1"/>
      <w:numFmt w:val="decimal"/>
      <w:lvlText w:val="%2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decimal"/>
      <w:lvlText w:val="%3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decimal"/>
      <w:lvlText w:val="%4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decimal"/>
      <w:lvlText w:val="%5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decimal"/>
      <w:lvlText w:val="%6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decimal"/>
      <w:lvlText w:val="%7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decimal"/>
      <w:lvlText w:val="%8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decimal"/>
      <w:lvlText w:val="%9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5" w15:restartNumberingAfterBreak="0">
    <w:nsid w:val="0D327A2A"/>
    <w:multiLevelType w:val="hybridMultilevel"/>
    <w:tmpl w:val="FF120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97ED8"/>
    <w:multiLevelType w:val="multilevel"/>
    <w:tmpl w:val="E2822D48"/>
    <w:lvl w:ilvl="0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  <w:sz w:val="24"/>
        <w:szCs w:val="24"/>
        <w:lang w:val="fr-FR"/>
      </w:rPr>
    </w:lvl>
    <w:lvl w:ilvl="1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7" w15:restartNumberingAfterBreak="0">
    <w:nsid w:val="0F49174B"/>
    <w:multiLevelType w:val="multilevel"/>
    <w:tmpl w:val="8208E016"/>
    <w:styleLink w:val="List1"/>
    <w:lvl w:ilvl="0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  <w:sz w:val="24"/>
        <w:szCs w:val="24"/>
        <w:lang w:val="fr-FR"/>
      </w:rPr>
    </w:lvl>
    <w:lvl w:ilvl="1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8" w15:restartNumberingAfterBreak="0">
    <w:nsid w:val="18912C50"/>
    <w:multiLevelType w:val="multilevel"/>
    <w:tmpl w:val="81761374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9" w15:restartNumberingAfterBreak="0">
    <w:nsid w:val="1A9E4959"/>
    <w:multiLevelType w:val="multilevel"/>
    <w:tmpl w:val="18E4264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0" w15:restartNumberingAfterBreak="0">
    <w:nsid w:val="221D5BAC"/>
    <w:multiLevelType w:val="multilevel"/>
    <w:tmpl w:val="1DE657A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11" w15:restartNumberingAfterBreak="0">
    <w:nsid w:val="22A71F2F"/>
    <w:multiLevelType w:val="multilevel"/>
    <w:tmpl w:val="26DE6744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1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12" w15:restartNumberingAfterBreak="0">
    <w:nsid w:val="2483644B"/>
    <w:multiLevelType w:val="multilevel"/>
    <w:tmpl w:val="B374F29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3" w15:restartNumberingAfterBreak="0">
    <w:nsid w:val="26FF4B17"/>
    <w:multiLevelType w:val="multilevel"/>
    <w:tmpl w:val="CD84C52A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1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14" w15:restartNumberingAfterBreak="0">
    <w:nsid w:val="30821DDE"/>
    <w:multiLevelType w:val="multilevel"/>
    <w:tmpl w:val="1EDAF426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4"/>
        <w:szCs w:val="24"/>
        <w:lang w:val="fr-FR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15" w15:restartNumberingAfterBreak="0">
    <w:nsid w:val="309863E3"/>
    <w:multiLevelType w:val="multilevel"/>
    <w:tmpl w:val="7140245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6" w15:restartNumberingAfterBreak="0">
    <w:nsid w:val="30B67CCE"/>
    <w:multiLevelType w:val="hybridMultilevel"/>
    <w:tmpl w:val="53B8097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614B4"/>
    <w:multiLevelType w:val="multilevel"/>
    <w:tmpl w:val="E5162DE2"/>
    <w:styleLink w:val="List0"/>
    <w:lvl w:ilvl="0">
      <w:start w:val="1"/>
      <w:numFmt w:val="decimal"/>
      <w:lvlText w:val="%1."/>
      <w:lvlJc w:val="left"/>
      <w:pPr>
        <w:tabs>
          <w:tab w:val="num" w:pos="614"/>
        </w:tabs>
        <w:ind w:left="614" w:hanging="472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1">
      <w:start w:val="1"/>
      <w:numFmt w:val="decimal"/>
      <w:lvlText w:val="%2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decimal"/>
      <w:lvlText w:val="%3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decimal"/>
      <w:lvlText w:val="%4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decimal"/>
      <w:lvlText w:val="%5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decimal"/>
      <w:lvlText w:val="%6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decimal"/>
      <w:lvlText w:val="%7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decimal"/>
      <w:lvlText w:val="%8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decimal"/>
      <w:lvlText w:val="%9."/>
      <w:lvlJc w:val="left"/>
      <w:pPr>
        <w:tabs>
          <w:tab w:val="num" w:pos="239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18" w15:restartNumberingAfterBreak="0">
    <w:nsid w:val="3CEE4516"/>
    <w:multiLevelType w:val="multilevel"/>
    <w:tmpl w:val="3DB25C6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19" w15:restartNumberingAfterBreak="0">
    <w:nsid w:val="3E057DDF"/>
    <w:multiLevelType w:val="multilevel"/>
    <w:tmpl w:val="3DD6895A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1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20" w15:restartNumberingAfterBreak="0">
    <w:nsid w:val="42EE690B"/>
    <w:multiLevelType w:val="multilevel"/>
    <w:tmpl w:val="2840691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 w15:restartNumberingAfterBreak="0">
    <w:nsid w:val="444C658E"/>
    <w:multiLevelType w:val="multilevel"/>
    <w:tmpl w:val="7C6A8A9A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22" w15:restartNumberingAfterBreak="0">
    <w:nsid w:val="46056363"/>
    <w:multiLevelType w:val="multilevel"/>
    <w:tmpl w:val="52749D70"/>
    <w:styleLink w:val="Liste21"/>
    <w:lvl w:ilvl="0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  <w:sz w:val="24"/>
        <w:szCs w:val="24"/>
        <w:lang w:val="fr-FR"/>
      </w:rPr>
    </w:lvl>
    <w:lvl w:ilvl="1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-"/>
      <w:lvlJc w:val="left"/>
      <w:pPr>
        <w:tabs>
          <w:tab w:val="num" w:pos="1"/>
        </w:tabs>
        <w:ind w:left="1"/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23" w15:restartNumberingAfterBreak="0">
    <w:nsid w:val="4D0504C1"/>
    <w:multiLevelType w:val="multilevel"/>
    <w:tmpl w:val="0A0CDB24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24" w15:restartNumberingAfterBreak="0">
    <w:nsid w:val="4D27214C"/>
    <w:multiLevelType w:val="multilevel"/>
    <w:tmpl w:val="1962491E"/>
    <w:styleLink w:val="List10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b/>
        <w:bCs/>
        <w:position w:val="0"/>
        <w:sz w:val="24"/>
        <w:szCs w:val="24"/>
        <w:lang w:val="fr-FR"/>
      </w:rPr>
    </w:lvl>
    <w:lvl w:ilvl="1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2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3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5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6">
      <w:start w:val="1"/>
      <w:numFmt w:val="bullet"/>
      <w:lvlText w:val="•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  <w:lvl w:ilvl="8">
      <w:start w:val="1"/>
      <w:numFmt w:val="bullet"/>
      <w:lvlText w:val="▪"/>
      <w:lvlJc w:val="left"/>
      <w:pPr>
        <w:tabs>
          <w:tab w:val="num" w:pos="95"/>
        </w:tabs>
      </w:pPr>
      <w:rPr>
        <w:b/>
        <w:bCs/>
        <w:position w:val="0"/>
        <w:sz w:val="20"/>
        <w:szCs w:val="20"/>
        <w:lang w:val="fr-FR"/>
      </w:rPr>
    </w:lvl>
  </w:abstractNum>
  <w:abstractNum w:abstractNumId="25" w15:restartNumberingAfterBreak="0">
    <w:nsid w:val="4D7F40F7"/>
    <w:multiLevelType w:val="multilevel"/>
    <w:tmpl w:val="FDB24C3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 w15:restartNumberingAfterBreak="0">
    <w:nsid w:val="514C090B"/>
    <w:multiLevelType w:val="multilevel"/>
    <w:tmpl w:val="469070DC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7" w15:restartNumberingAfterBreak="0">
    <w:nsid w:val="53C336B7"/>
    <w:multiLevelType w:val="hybridMultilevel"/>
    <w:tmpl w:val="F82A02CE"/>
    <w:lvl w:ilvl="0" w:tplc="6C78CAF0">
      <w:start w:val="10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FF1491"/>
    <w:multiLevelType w:val="multilevel"/>
    <w:tmpl w:val="4FDE9084"/>
    <w:styleLink w:val="List6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4"/>
        <w:szCs w:val="24"/>
        <w:lang w:val="fr-FR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29" w15:restartNumberingAfterBreak="0">
    <w:nsid w:val="5CA72DB4"/>
    <w:multiLevelType w:val="multilevel"/>
    <w:tmpl w:val="2ED2A96E"/>
    <w:styleLink w:val="Liste31"/>
    <w:lvl w:ilvl="0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  <w:sz w:val="24"/>
        <w:szCs w:val="24"/>
        <w:lang w:val="fr-FR"/>
      </w:rPr>
    </w:lvl>
    <w:lvl w:ilvl="1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30" w15:restartNumberingAfterBreak="0">
    <w:nsid w:val="5DF41D25"/>
    <w:multiLevelType w:val="multilevel"/>
    <w:tmpl w:val="ADF2A3E0"/>
    <w:styleLink w:val="List8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4"/>
        <w:szCs w:val="24"/>
        <w:lang w:val="fr-FR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31" w15:restartNumberingAfterBreak="0">
    <w:nsid w:val="5FC26B57"/>
    <w:multiLevelType w:val="multilevel"/>
    <w:tmpl w:val="73120DD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2" w15:restartNumberingAfterBreak="0">
    <w:nsid w:val="61BF38C8"/>
    <w:multiLevelType w:val="multilevel"/>
    <w:tmpl w:val="28525228"/>
    <w:lvl w:ilvl="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1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33" w15:restartNumberingAfterBreak="0">
    <w:nsid w:val="62F51625"/>
    <w:multiLevelType w:val="multilevel"/>
    <w:tmpl w:val="9CFC0570"/>
    <w:styleLink w:val="Liste41"/>
    <w:lvl w:ilvl="0"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Arial" w:eastAsia="Arial" w:hAnsi="Arial" w:cs="Arial"/>
        <w:position w:val="0"/>
        <w:sz w:val="24"/>
        <w:szCs w:val="24"/>
        <w:lang w:val="fr-FR"/>
      </w:rPr>
    </w:lvl>
    <w:lvl w:ilvl="1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-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34" w15:restartNumberingAfterBreak="0">
    <w:nsid w:val="64C82AA7"/>
    <w:multiLevelType w:val="multilevel"/>
    <w:tmpl w:val="FBAEFB1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35" w15:restartNumberingAfterBreak="0">
    <w:nsid w:val="7155287E"/>
    <w:multiLevelType w:val="multilevel"/>
    <w:tmpl w:val="6E008F1C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36" w15:restartNumberingAfterBreak="0">
    <w:nsid w:val="74610519"/>
    <w:multiLevelType w:val="multilevel"/>
    <w:tmpl w:val="6CC8D466"/>
    <w:lvl w:ilvl="0">
      <w:start w:val="1"/>
      <w:numFmt w:val="decimal"/>
      <w:lvlText w:val="%1."/>
      <w:lvlJc w:val="left"/>
      <w:pPr>
        <w:tabs>
          <w:tab w:val="num" w:pos="472"/>
        </w:tabs>
        <w:ind w:left="472" w:hanging="472"/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1">
      <w:start w:val="1"/>
      <w:numFmt w:val="decimal"/>
      <w:lvlText w:val="%2.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decimal"/>
      <w:lvlText w:val="%3.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decimal"/>
      <w:lvlText w:val="%4.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decimal"/>
      <w:lvlText w:val="%5.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decimal"/>
      <w:lvlText w:val="%6.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decimal"/>
      <w:lvlText w:val="%7.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decimal"/>
      <w:lvlText w:val="%8.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decimal"/>
      <w:lvlText w:val="%9.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abstractNum w:abstractNumId="37" w15:restartNumberingAfterBreak="0">
    <w:nsid w:val="75162782"/>
    <w:multiLevelType w:val="multilevel"/>
    <w:tmpl w:val="DA54431A"/>
    <w:styleLink w:val="List7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0"/>
        <w:sz w:val="24"/>
        <w:szCs w:val="24"/>
        <w:lang w:val="fr-FR"/>
      </w:rPr>
    </w:lvl>
    <w:lvl w:ilvl="1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2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3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4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5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6">
      <w:start w:val="1"/>
      <w:numFmt w:val="bullet"/>
      <w:lvlText w:val="•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7">
      <w:start w:val="1"/>
      <w:numFmt w:val="bullet"/>
      <w:lvlText w:val="o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  <w:lvl w:ilvl="8">
      <w:start w:val="1"/>
      <w:numFmt w:val="bullet"/>
      <w:lvlText w:val="▪"/>
      <w:lvlJc w:val="left"/>
      <w:pPr>
        <w:tabs>
          <w:tab w:val="num" w:pos="97"/>
        </w:tabs>
      </w:pPr>
      <w:rPr>
        <w:rFonts w:ascii="Arial" w:eastAsia="Arial" w:hAnsi="Arial" w:cs="Arial"/>
        <w:position w:val="0"/>
        <w:sz w:val="20"/>
        <w:szCs w:val="20"/>
        <w:lang w:val="fr-FR"/>
      </w:rPr>
    </w:lvl>
  </w:abstractNum>
  <w:num w:numId="1">
    <w:abstractNumId w:val="36"/>
  </w:num>
  <w:num w:numId="2">
    <w:abstractNumId w:val="34"/>
  </w:num>
  <w:num w:numId="3">
    <w:abstractNumId w:val="17"/>
  </w:num>
  <w:num w:numId="4">
    <w:abstractNumId w:val="32"/>
  </w:num>
  <w:num w:numId="5">
    <w:abstractNumId w:val="15"/>
  </w:num>
  <w:num w:numId="6">
    <w:abstractNumId w:val="7"/>
  </w:num>
  <w:num w:numId="7">
    <w:abstractNumId w:val="11"/>
  </w:num>
  <w:num w:numId="8">
    <w:abstractNumId w:val="9"/>
  </w:num>
  <w:num w:numId="9">
    <w:abstractNumId w:val="6"/>
  </w:num>
  <w:num w:numId="10">
    <w:abstractNumId w:val="22"/>
  </w:num>
  <w:num w:numId="11">
    <w:abstractNumId w:val="19"/>
  </w:num>
  <w:num w:numId="12">
    <w:abstractNumId w:val="35"/>
  </w:num>
  <w:num w:numId="13">
    <w:abstractNumId w:val="29"/>
  </w:num>
  <w:num w:numId="14">
    <w:abstractNumId w:val="13"/>
  </w:num>
  <w:num w:numId="15">
    <w:abstractNumId w:val="21"/>
  </w:num>
  <w:num w:numId="16">
    <w:abstractNumId w:val="33"/>
  </w:num>
  <w:num w:numId="17">
    <w:abstractNumId w:val="2"/>
  </w:num>
  <w:num w:numId="18">
    <w:abstractNumId w:val="26"/>
  </w:num>
  <w:num w:numId="19">
    <w:abstractNumId w:val="0"/>
  </w:num>
  <w:num w:numId="20">
    <w:abstractNumId w:val="8"/>
  </w:num>
  <w:num w:numId="21">
    <w:abstractNumId w:val="20"/>
  </w:num>
  <w:num w:numId="22">
    <w:abstractNumId w:val="28"/>
  </w:num>
  <w:num w:numId="23">
    <w:abstractNumId w:val="18"/>
  </w:num>
  <w:num w:numId="24">
    <w:abstractNumId w:val="12"/>
  </w:num>
  <w:num w:numId="25">
    <w:abstractNumId w:val="37"/>
  </w:num>
  <w:num w:numId="26">
    <w:abstractNumId w:val="23"/>
  </w:num>
  <w:num w:numId="27">
    <w:abstractNumId w:val="25"/>
  </w:num>
  <w:num w:numId="28">
    <w:abstractNumId w:val="30"/>
  </w:num>
  <w:num w:numId="29">
    <w:abstractNumId w:val="10"/>
  </w:num>
  <w:num w:numId="30">
    <w:abstractNumId w:val="31"/>
  </w:num>
  <w:num w:numId="31">
    <w:abstractNumId w:val="14"/>
  </w:num>
  <w:num w:numId="32">
    <w:abstractNumId w:val="3"/>
  </w:num>
  <w:num w:numId="33">
    <w:abstractNumId w:val="1"/>
  </w:num>
  <w:num w:numId="34">
    <w:abstractNumId w:val="24"/>
  </w:num>
  <w:num w:numId="35">
    <w:abstractNumId w:val="4"/>
  </w:num>
  <w:num w:numId="36">
    <w:abstractNumId w:val="16"/>
  </w:num>
  <w:num w:numId="37">
    <w:abstractNumId w:val="5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E6"/>
    <w:rsid w:val="00001190"/>
    <w:rsid w:val="0000244F"/>
    <w:rsid w:val="00004DEA"/>
    <w:rsid w:val="0000524F"/>
    <w:rsid w:val="00007A4A"/>
    <w:rsid w:val="00007FF1"/>
    <w:rsid w:val="00011F0D"/>
    <w:rsid w:val="00013BEB"/>
    <w:rsid w:val="000152DB"/>
    <w:rsid w:val="00015339"/>
    <w:rsid w:val="00015C30"/>
    <w:rsid w:val="00016714"/>
    <w:rsid w:val="00017259"/>
    <w:rsid w:val="00017B48"/>
    <w:rsid w:val="00017D5B"/>
    <w:rsid w:val="000201DE"/>
    <w:rsid w:val="00020CAB"/>
    <w:rsid w:val="00022B8F"/>
    <w:rsid w:val="00022C69"/>
    <w:rsid w:val="000245D4"/>
    <w:rsid w:val="00024D2D"/>
    <w:rsid w:val="00025103"/>
    <w:rsid w:val="00025F6A"/>
    <w:rsid w:val="00026D2A"/>
    <w:rsid w:val="00026EEE"/>
    <w:rsid w:val="00027751"/>
    <w:rsid w:val="0003194F"/>
    <w:rsid w:val="00031994"/>
    <w:rsid w:val="00031FE8"/>
    <w:rsid w:val="00032DB2"/>
    <w:rsid w:val="00032FF0"/>
    <w:rsid w:val="00033116"/>
    <w:rsid w:val="000335E6"/>
    <w:rsid w:val="0003476F"/>
    <w:rsid w:val="0003608B"/>
    <w:rsid w:val="00036A17"/>
    <w:rsid w:val="00036F84"/>
    <w:rsid w:val="000402FF"/>
    <w:rsid w:val="000412FE"/>
    <w:rsid w:val="00041B3A"/>
    <w:rsid w:val="00041E23"/>
    <w:rsid w:val="000443F6"/>
    <w:rsid w:val="000449EB"/>
    <w:rsid w:val="00044EEA"/>
    <w:rsid w:val="00045721"/>
    <w:rsid w:val="00045855"/>
    <w:rsid w:val="00045BE7"/>
    <w:rsid w:val="0004613C"/>
    <w:rsid w:val="0004723B"/>
    <w:rsid w:val="00047A3D"/>
    <w:rsid w:val="000514F7"/>
    <w:rsid w:val="00051C24"/>
    <w:rsid w:val="0005592F"/>
    <w:rsid w:val="000566F6"/>
    <w:rsid w:val="00056CF0"/>
    <w:rsid w:val="00056D3D"/>
    <w:rsid w:val="00056ED7"/>
    <w:rsid w:val="0006047B"/>
    <w:rsid w:val="000620D7"/>
    <w:rsid w:val="00062590"/>
    <w:rsid w:val="00062616"/>
    <w:rsid w:val="00062F45"/>
    <w:rsid w:val="00063453"/>
    <w:rsid w:val="00063E34"/>
    <w:rsid w:val="000641DF"/>
    <w:rsid w:val="00064202"/>
    <w:rsid w:val="0006430C"/>
    <w:rsid w:val="00064676"/>
    <w:rsid w:val="00064B01"/>
    <w:rsid w:val="00064DAC"/>
    <w:rsid w:val="00065253"/>
    <w:rsid w:val="00065B6B"/>
    <w:rsid w:val="00066749"/>
    <w:rsid w:val="00066D8F"/>
    <w:rsid w:val="000672C8"/>
    <w:rsid w:val="000676DB"/>
    <w:rsid w:val="00067851"/>
    <w:rsid w:val="000710D1"/>
    <w:rsid w:val="0007139F"/>
    <w:rsid w:val="000713A6"/>
    <w:rsid w:val="00072480"/>
    <w:rsid w:val="00073838"/>
    <w:rsid w:val="00076722"/>
    <w:rsid w:val="000776C7"/>
    <w:rsid w:val="00077846"/>
    <w:rsid w:val="00077F24"/>
    <w:rsid w:val="00081FC6"/>
    <w:rsid w:val="000821F1"/>
    <w:rsid w:val="00083D15"/>
    <w:rsid w:val="0008416F"/>
    <w:rsid w:val="0008586B"/>
    <w:rsid w:val="00085E62"/>
    <w:rsid w:val="00087342"/>
    <w:rsid w:val="000905F3"/>
    <w:rsid w:val="00090DEC"/>
    <w:rsid w:val="00091EDB"/>
    <w:rsid w:val="0009349F"/>
    <w:rsid w:val="000955C6"/>
    <w:rsid w:val="00095BE7"/>
    <w:rsid w:val="00096784"/>
    <w:rsid w:val="00096C06"/>
    <w:rsid w:val="0009775A"/>
    <w:rsid w:val="000A0059"/>
    <w:rsid w:val="000A01B6"/>
    <w:rsid w:val="000A0A8D"/>
    <w:rsid w:val="000A0E1D"/>
    <w:rsid w:val="000A1669"/>
    <w:rsid w:val="000A2AF1"/>
    <w:rsid w:val="000A3FD7"/>
    <w:rsid w:val="000A4387"/>
    <w:rsid w:val="000A46E1"/>
    <w:rsid w:val="000A4E60"/>
    <w:rsid w:val="000A55E7"/>
    <w:rsid w:val="000A5A89"/>
    <w:rsid w:val="000A5CCE"/>
    <w:rsid w:val="000A60EC"/>
    <w:rsid w:val="000A6DA3"/>
    <w:rsid w:val="000A7AB7"/>
    <w:rsid w:val="000B1981"/>
    <w:rsid w:val="000B1EF9"/>
    <w:rsid w:val="000B30B7"/>
    <w:rsid w:val="000B3391"/>
    <w:rsid w:val="000B391E"/>
    <w:rsid w:val="000B4433"/>
    <w:rsid w:val="000B53C4"/>
    <w:rsid w:val="000B59AE"/>
    <w:rsid w:val="000B7058"/>
    <w:rsid w:val="000C1B82"/>
    <w:rsid w:val="000C346A"/>
    <w:rsid w:val="000C40E9"/>
    <w:rsid w:val="000C5BF3"/>
    <w:rsid w:val="000C5F50"/>
    <w:rsid w:val="000C6EEB"/>
    <w:rsid w:val="000C6F40"/>
    <w:rsid w:val="000C6F9C"/>
    <w:rsid w:val="000C7BBF"/>
    <w:rsid w:val="000D09E8"/>
    <w:rsid w:val="000D0B10"/>
    <w:rsid w:val="000D0D41"/>
    <w:rsid w:val="000D23BD"/>
    <w:rsid w:val="000D49F7"/>
    <w:rsid w:val="000D5F9C"/>
    <w:rsid w:val="000D69AA"/>
    <w:rsid w:val="000D6B55"/>
    <w:rsid w:val="000D7A43"/>
    <w:rsid w:val="000E04BA"/>
    <w:rsid w:val="000E0DEA"/>
    <w:rsid w:val="000E41D8"/>
    <w:rsid w:val="000E504E"/>
    <w:rsid w:val="000E5609"/>
    <w:rsid w:val="000E5872"/>
    <w:rsid w:val="000E6737"/>
    <w:rsid w:val="000E68FA"/>
    <w:rsid w:val="000E6C0A"/>
    <w:rsid w:val="000F034D"/>
    <w:rsid w:val="000F1940"/>
    <w:rsid w:val="000F1C38"/>
    <w:rsid w:val="000F40E1"/>
    <w:rsid w:val="000F45B6"/>
    <w:rsid w:val="000F4C44"/>
    <w:rsid w:val="000F6DA4"/>
    <w:rsid w:val="001004D5"/>
    <w:rsid w:val="0010065E"/>
    <w:rsid w:val="0010175F"/>
    <w:rsid w:val="0010177D"/>
    <w:rsid w:val="00103322"/>
    <w:rsid w:val="00104973"/>
    <w:rsid w:val="00104FA8"/>
    <w:rsid w:val="00105F80"/>
    <w:rsid w:val="00107794"/>
    <w:rsid w:val="00110B4A"/>
    <w:rsid w:val="001134E3"/>
    <w:rsid w:val="001135EE"/>
    <w:rsid w:val="00113CAF"/>
    <w:rsid w:val="00113E9E"/>
    <w:rsid w:val="00116B39"/>
    <w:rsid w:val="00116D7F"/>
    <w:rsid w:val="00117E9E"/>
    <w:rsid w:val="00121CB2"/>
    <w:rsid w:val="00122DE6"/>
    <w:rsid w:val="00123741"/>
    <w:rsid w:val="001237EA"/>
    <w:rsid w:val="001243A6"/>
    <w:rsid w:val="00124430"/>
    <w:rsid w:val="001249C3"/>
    <w:rsid w:val="00124AD9"/>
    <w:rsid w:val="001271A9"/>
    <w:rsid w:val="001273D7"/>
    <w:rsid w:val="00130721"/>
    <w:rsid w:val="00130E88"/>
    <w:rsid w:val="0013173B"/>
    <w:rsid w:val="0013215C"/>
    <w:rsid w:val="001327A2"/>
    <w:rsid w:val="00134689"/>
    <w:rsid w:val="00134C43"/>
    <w:rsid w:val="0013561E"/>
    <w:rsid w:val="0013566D"/>
    <w:rsid w:val="001360E0"/>
    <w:rsid w:val="00136368"/>
    <w:rsid w:val="001404C3"/>
    <w:rsid w:val="00141063"/>
    <w:rsid w:val="00142C0D"/>
    <w:rsid w:val="00142E1C"/>
    <w:rsid w:val="00143056"/>
    <w:rsid w:val="0014337F"/>
    <w:rsid w:val="00143CD2"/>
    <w:rsid w:val="001470A4"/>
    <w:rsid w:val="001474EA"/>
    <w:rsid w:val="00147B5E"/>
    <w:rsid w:val="001508B9"/>
    <w:rsid w:val="00152316"/>
    <w:rsid w:val="00152A18"/>
    <w:rsid w:val="001536C5"/>
    <w:rsid w:val="00153F30"/>
    <w:rsid w:val="00154B83"/>
    <w:rsid w:val="00154CC4"/>
    <w:rsid w:val="001554D2"/>
    <w:rsid w:val="001607B0"/>
    <w:rsid w:val="001612C0"/>
    <w:rsid w:val="001612DD"/>
    <w:rsid w:val="00162D17"/>
    <w:rsid w:val="001646B3"/>
    <w:rsid w:val="00164D2C"/>
    <w:rsid w:val="00165313"/>
    <w:rsid w:val="00165613"/>
    <w:rsid w:val="001659E7"/>
    <w:rsid w:val="00166517"/>
    <w:rsid w:val="0016652A"/>
    <w:rsid w:val="00166712"/>
    <w:rsid w:val="00167104"/>
    <w:rsid w:val="001703A6"/>
    <w:rsid w:val="00170EEA"/>
    <w:rsid w:val="00171FF6"/>
    <w:rsid w:val="001725F7"/>
    <w:rsid w:val="001728AD"/>
    <w:rsid w:val="0017292E"/>
    <w:rsid w:val="001738DF"/>
    <w:rsid w:val="00175CFF"/>
    <w:rsid w:val="00175F3C"/>
    <w:rsid w:val="00176680"/>
    <w:rsid w:val="00177A92"/>
    <w:rsid w:val="001810BF"/>
    <w:rsid w:val="0018286A"/>
    <w:rsid w:val="00183DCA"/>
    <w:rsid w:val="00184EE3"/>
    <w:rsid w:val="0019019E"/>
    <w:rsid w:val="001932EF"/>
    <w:rsid w:val="0019432C"/>
    <w:rsid w:val="00194F71"/>
    <w:rsid w:val="001951F9"/>
    <w:rsid w:val="001A0C85"/>
    <w:rsid w:val="001A1913"/>
    <w:rsid w:val="001A19F7"/>
    <w:rsid w:val="001A1A3E"/>
    <w:rsid w:val="001A317E"/>
    <w:rsid w:val="001A45B4"/>
    <w:rsid w:val="001A4EB3"/>
    <w:rsid w:val="001A4F6B"/>
    <w:rsid w:val="001A5898"/>
    <w:rsid w:val="001A6AFC"/>
    <w:rsid w:val="001A6F27"/>
    <w:rsid w:val="001B0A51"/>
    <w:rsid w:val="001B0ACF"/>
    <w:rsid w:val="001B2357"/>
    <w:rsid w:val="001B25C0"/>
    <w:rsid w:val="001B3E7D"/>
    <w:rsid w:val="001B494D"/>
    <w:rsid w:val="001B5251"/>
    <w:rsid w:val="001B5BB3"/>
    <w:rsid w:val="001B5D9A"/>
    <w:rsid w:val="001B5E51"/>
    <w:rsid w:val="001B7E31"/>
    <w:rsid w:val="001C123D"/>
    <w:rsid w:val="001C2088"/>
    <w:rsid w:val="001C29EE"/>
    <w:rsid w:val="001C30C3"/>
    <w:rsid w:val="001C3F4B"/>
    <w:rsid w:val="001C4336"/>
    <w:rsid w:val="001C453B"/>
    <w:rsid w:val="001C4F72"/>
    <w:rsid w:val="001C5D65"/>
    <w:rsid w:val="001C6D07"/>
    <w:rsid w:val="001C6FB0"/>
    <w:rsid w:val="001C7ADA"/>
    <w:rsid w:val="001C7BBD"/>
    <w:rsid w:val="001D01AD"/>
    <w:rsid w:val="001D08D5"/>
    <w:rsid w:val="001D2C11"/>
    <w:rsid w:val="001D3664"/>
    <w:rsid w:val="001D491F"/>
    <w:rsid w:val="001D4D68"/>
    <w:rsid w:val="001D57E5"/>
    <w:rsid w:val="001D671C"/>
    <w:rsid w:val="001D6A97"/>
    <w:rsid w:val="001D768A"/>
    <w:rsid w:val="001E0EE3"/>
    <w:rsid w:val="001E118C"/>
    <w:rsid w:val="001E15D4"/>
    <w:rsid w:val="001E1842"/>
    <w:rsid w:val="001E36B3"/>
    <w:rsid w:val="001E4175"/>
    <w:rsid w:val="001E4C8B"/>
    <w:rsid w:val="001E5187"/>
    <w:rsid w:val="001E69B7"/>
    <w:rsid w:val="001E73B7"/>
    <w:rsid w:val="001F0B03"/>
    <w:rsid w:val="001F1299"/>
    <w:rsid w:val="001F3E63"/>
    <w:rsid w:val="001F563C"/>
    <w:rsid w:val="001F591B"/>
    <w:rsid w:val="001F5C9E"/>
    <w:rsid w:val="001F600F"/>
    <w:rsid w:val="001F62B4"/>
    <w:rsid w:val="001F6535"/>
    <w:rsid w:val="001F6871"/>
    <w:rsid w:val="00202940"/>
    <w:rsid w:val="00202B42"/>
    <w:rsid w:val="002031C0"/>
    <w:rsid w:val="00203D05"/>
    <w:rsid w:val="002055E1"/>
    <w:rsid w:val="00207B64"/>
    <w:rsid w:val="00211CB6"/>
    <w:rsid w:val="00212A4A"/>
    <w:rsid w:val="00212DD8"/>
    <w:rsid w:val="00213286"/>
    <w:rsid w:val="00214D7C"/>
    <w:rsid w:val="0021650C"/>
    <w:rsid w:val="00217BBE"/>
    <w:rsid w:val="00220009"/>
    <w:rsid w:val="002207F0"/>
    <w:rsid w:val="0022131D"/>
    <w:rsid w:val="0022173D"/>
    <w:rsid w:val="002218FF"/>
    <w:rsid w:val="00221E2B"/>
    <w:rsid w:val="002224D0"/>
    <w:rsid w:val="00223789"/>
    <w:rsid w:val="002244C9"/>
    <w:rsid w:val="00225833"/>
    <w:rsid w:val="00225FB2"/>
    <w:rsid w:val="00226151"/>
    <w:rsid w:val="00230DF3"/>
    <w:rsid w:val="00231021"/>
    <w:rsid w:val="00231B99"/>
    <w:rsid w:val="002321EA"/>
    <w:rsid w:val="002337B9"/>
    <w:rsid w:val="00233F94"/>
    <w:rsid w:val="00234222"/>
    <w:rsid w:val="00234B46"/>
    <w:rsid w:val="00235196"/>
    <w:rsid w:val="0023637C"/>
    <w:rsid w:val="00236A4C"/>
    <w:rsid w:val="00240714"/>
    <w:rsid w:val="002409CA"/>
    <w:rsid w:val="002423AD"/>
    <w:rsid w:val="0024300E"/>
    <w:rsid w:val="00243786"/>
    <w:rsid w:val="002474CE"/>
    <w:rsid w:val="0024797F"/>
    <w:rsid w:val="002479DA"/>
    <w:rsid w:val="00250FB8"/>
    <w:rsid w:val="002510CC"/>
    <w:rsid w:val="00251CAB"/>
    <w:rsid w:val="00251ECB"/>
    <w:rsid w:val="00251FCF"/>
    <w:rsid w:val="00252855"/>
    <w:rsid w:val="0025316C"/>
    <w:rsid w:val="00253625"/>
    <w:rsid w:val="00253D21"/>
    <w:rsid w:val="002574D0"/>
    <w:rsid w:val="0025782E"/>
    <w:rsid w:val="00257B8A"/>
    <w:rsid w:val="00257E03"/>
    <w:rsid w:val="0026172B"/>
    <w:rsid w:val="00262585"/>
    <w:rsid w:val="00262863"/>
    <w:rsid w:val="00262C64"/>
    <w:rsid w:val="00262FDF"/>
    <w:rsid w:val="00264F3B"/>
    <w:rsid w:val="0026552B"/>
    <w:rsid w:val="0026562C"/>
    <w:rsid w:val="0026712D"/>
    <w:rsid w:val="00267CF9"/>
    <w:rsid w:val="0027112D"/>
    <w:rsid w:val="00274158"/>
    <w:rsid w:val="00275235"/>
    <w:rsid w:val="00277358"/>
    <w:rsid w:val="00277BAC"/>
    <w:rsid w:val="00277CD6"/>
    <w:rsid w:val="00280E50"/>
    <w:rsid w:val="00281005"/>
    <w:rsid w:val="00281167"/>
    <w:rsid w:val="0028239C"/>
    <w:rsid w:val="0028266B"/>
    <w:rsid w:val="00282A65"/>
    <w:rsid w:val="00283159"/>
    <w:rsid w:val="00283373"/>
    <w:rsid w:val="002836A7"/>
    <w:rsid w:val="002839A9"/>
    <w:rsid w:val="00285625"/>
    <w:rsid w:val="00285ABA"/>
    <w:rsid w:val="002868E0"/>
    <w:rsid w:val="00286EA7"/>
    <w:rsid w:val="002872F2"/>
    <w:rsid w:val="00287830"/>
    <w:rsid w:val="002878D6"/>
    <w:rsid w:val="002900F9"/>
    <w:rsid w:val="00290312"/>
    <w:rsid w:val="002916CC"/>
    <w:rsid w:val="00291D1E"/>
    <w:rsid w:val="00292C35"/>
    <w:rsid w:val="002930C9"/>
    <w:rsid w:val="002934C2"/>
    <w:rsid w:val="00296553"/>
    <w:rsid w:val="00297465"/>
    <w:rsid w:val="002A0E33"/>
    <w:rsid w:val="002A0FDD"/>
    <w:rsid w:val="002A1BF4"/>
    <w:rsid w:val="002A208C"/>
    <w:rsid w:val="002A28AC"/>
    <w:rsid w:val="002A32F1"/>
    <w:rsid w:val="002A558B"/>
    <w:rsid w:val="002A5C41"/>
    <w:rsid w:val="002A6C1D"/>
    <w:rsid w:val="002A6FBF"/>
    <w:rsid w:val="002A7B86"/>
    <w:rsid w:val="002A7BA2"/>
    <w:rsid w:val="002B07EA"/>
    <w:rsid w:val="002B184E"/>
    <w:rsid w:val="002B18AE"/>
    <w:rsid w:val="002B206F"/>
    <w:rsid w:val="002B44CB"/>
    <w:rsid w:val="002B4E62"/>
    <w:rsid w:val="002B77B7"/>
    <w:rsid w:val="002C0C65"/>
    <w:rsid w:val="002C1CCC"/>
    <w:rsid w:val="002C210C"/>
    <w:rsid w:val="002C258A"/>
    <w:rsid w:val="002C2693"/>
    <w:rsid w:val="002C35BB"/>
    <w:rsid w:val="002C59D6"/>
    <w:rsid w:val="002C68E7"/>
    <w:rsid w:val="002C6A3F"/>
    <w:rsid w:val="002C6F6A"/>
    <w:rsid w:val="002C7128"/>
    <w:rsid w:val="002D2C8E"/>
    <w:rsid w:val="002D4623"/>
    <w:rsid w:val="002D5308"/>
    <w:rsid w:val="002D5656"/>
    <w:rsid w:val="002D69E6"/>
    <w:rsid w:val="002D6ECA"/>
    <w:rsid w:val="002D797B"/>
    <w:rsid w:val="002E01A4"/>
    <w:rsid w:val="002E47B6"/>
    <w:rsid w:val="002E5097"/>
    <w:rsid w:val="002E67A1"/>
    <w:rsid w:val="002F0865"/>
    <w:rsid w:val="002F0AC9"/>
    <w:rsid w:val="002F0FA3"/>
    <w:rsid w:val="002F2097"/>
    <w:rsid w:val="002F250B"/>
    <w:rsid w:val="002F2666"/>
    <w:rsid w:val="002F3443"/>
    <w:rsid w:val="002F348D"/>
    <w:rsid w:val="002F3954"/>
    <w:rsid w:val="002F4E35"/>
    <w:rsid w:val="002F5715"/>
    <w:rsid w:val="002F6000"/>
    <w:rsid w:val="002F7298"/>
    <w:rsid w:val="002F7C0C"/>
    <w:rsid w:val="002F7CD0"/>
    <w:rsid w:val="00301754"/>
    <w:rsid w:val="0030187F"/>
    <w:rsid w:val="00301E35"/>
    <w:rsid w:val="00301FE3"/>
    <w:rsid w:val="0030265F"/>
    <w:rsid w:val="003034BB"/>
    <w:rsid w:val="00305619"/>
    <w:rsid w:val="00307063"/>
    <w:rsid w:val="00307201"/>
    <w:rsid w:val="00307DFC"/>
    <w:rsid w:val="00307FD4"/>
    <w:rsid w:val="00311A34"/>
    <w:rsid w:val="00311CC4"/>
    <w:rsid w:val="00312DBB"/>
    <w:rsid w:val="0031384E"/>
    <w:rsid w:val="00314882"/>
    <w:rsid w:val="00314A61"/>
    <w:rsid w:val="00314E30"/>
    <w:rsid w:val="00316602"/>
    <w:rsid w:val="00316769"/>
    <w:rsid w:val="00317AFC"/>
    <w:rsid w:val="003203D5"/>
    <w:rsid w:val="0032084B"/>
    <w:rsid w:val="003212BC"/>
    <w:rsid w:val="003214A2"/>
    <w:rsid w:val="00321E72"/>
    <w:rsid w:val="00323808"/>
    <w:rsid w:val="00323BD2"/>
    <w:rsid w:val="0032419C"/>
    <w:rsid w:val="003249AD"/>
    <w:rsid w:val="0032576D"/>
    <w:rsid w:val="003259C8"/>
    <w:rsid w:val="00326A0D"/>
    <w:rsid w:val="00327B82"/>
    <w:rsid w:val="00331009"/>
    <w:rsid w:val="003311B5"/>
    <w:rsid w:val="0033209E"/>
    <w:rsid w:val="00332176"/>
    <w:rsid w:val="0033276D"/>
    <w:rsid w:val="00332BAB"/>
    <w:rsid w:val="00332FB2"/>
    <w:rsid w:val="0033388E"/>
    <w:rsid w:val="00334622"/>
    <w:rsid w:val="00334D16"/>
    <w:rsid w:val="003372A3"/>
    <w:rsid w:val="0033770B"/>
    <w:rsid w:val="0034140F"/>
    <w:rsid w:val="00341636"/>
    <w:rsid w:val="0034340F"/>
    <w:rsid w:val="003436BA"/>
    <w:rsid w:val="0034424F"/>
    <w:rsid w:val="0034451A"/>
    <w:rsid w:val="00345DA5"/>
    <w:rsid w:val="00346A57"/>
    <w:rsid w:val="003502B1"/>
    <w:rsid w:val="00352D9B"/>
    <w:rsid w:val="00353CA3"/>
    <w:rsid w:val="00354C31"/>
    <w:rsid w:val="00357B48"/>
    <w:rsid w:val="003618F3"/>
    <w:rsid w:val="00361FBE"/>
    <w:rsid w:val="003634F8"/>
    <w:rsid w:val="0036457B"/>
    <w:rsid w:val="0036631F"/>
    <w:rsid w:val="003670DA"/>
    <w:rsid w:val="0036777A"/>
    <w:rsid w:val="00367E4F"/>
    <w:rsid w:val="0037082D"/>
    <w:rsid w:val="003730EA"/>
    <w:rsid w:val="00377E10"/>
    <w:rsid w:val="00380B3C"/>
    <w:rsid w:val="00381543"/>
    <w:rsid w:val="0038217C"/>
    <w:rsid w:val="00382420"/>
    <w:rsid w:val="003828AA"/>
    <w:rsid w:val="00382FE6"/>
    <w:rsid w:val="003833B6"/>
    <w:rsid w:val="00383E7D"/>
    <w:rsid w:val="00384C5B"/>
    <w:rsid w:val="00384F75"/>
    <w:rsid w:val="003864B6"/>
    <w:rsid w:val="0038670E"/>
    <w:rsid w:val="0038789A"/>
    <w:rsid w:val="003879F5"/>
    <w:rsid w:val="003905AF"/>
    <w:rsid w:val="00391726"/>
    <w:rsid w:val="00391ED7"/>
    <w:rsid w:val="0039217C"/>
    <w:rsid w:val="00392501"/>
    <w:rsid w:val="00392689"/>
    <w:rsid w:val="00392759"/>
    <w:rsid w:val="00392E17"/>
    <w:rsid w:val="003954DF"/>
    <w:rsid w:val="0039554D"/>
    <w:rsid w:val="00396F56"/>
    <w:rsid w:val="003A11CB"/>
    <w:rsid w:val="003A1B32"/>
    <w:rsid w:val="003A4397"/>
    <w:rsid w:val="003A4A02"/>
    <w:rsid w:val="003A57EF"/>
    <w:rsid w:val="003A682A"/>
    <w:rsid w:val="003B2500"/>
    <w:rsid w:val="003B2C02"/>
    <w:rsid w:val="003B2D11"/>
    <w:rsid w:val="003B3069"/>
    <w:rsid w:val="003B3A0F"/>
    <w:rsid w:val="003B6BA3"/>
    <w:rsid w:val="003B7424"/>
    <w:rsid w:val="003B7674"/>
    <w:rsid w:val="003B793F"/>
    <w:rsid w:val="003C138F"/>
    <w:rsid w:val="003C1AF8"/>
    <w:rsid w:val="003C22D6"/>
    <w:rsid w:val="003C2F02"/>
    <w:rsid w:val="003C30BF"/>
    <w:rsid w:val="003C31B6"/>
    <w:rsid w:val="003C62A9"/>
    <w:rsid w:val="003D0677"/>
    <w:rsid w:val="003D094A"/>
    <w:rsid w:val="003D0D24"/>
    <w:rsid w:val="003D1046"/>
    <w:rsid w:val="003D2CCC"/>
    <w:rsid w:val="003D301A"/>
    <w:rsid w:val="003D4A81"/>
    <w:rsid w:val="003D6405"/>
    <w:rsid w:val="003D6FA4"/>
    <w:rsid w:val="003E20BE"/>
    <w:rsid w:val="003E297F"/>
    <w:rsid w:val="003E3764"/>
    <w:rsid w:val="003E4109"/>
    <w:rsid w:val="003E419D"/>
    <w:rsid w:val="003E5BC6"/>
    <w:rsid w:val="003E6855"/>
    <w:rsid w:val="003E7851"/>
    <w:rsid w:val="003E7A2E"/>
    <w:rsid w:val="003F1741"/>
    <w:rsid w:val="003F1AB1"/>
    <w:rsid w:val="003F2103"/>
    <w:rsid w:val="003F27AC"/>
    <w:rsid w:val="003F2AA6"/>
    <w:rsid w:val="003F2C1F"/>
    <w:rsid w:val="003F52CC"/>
    <w:rsid w:val="003F62A0"/>
    <w:rsid w:val="003F6DC0"/>
    <w:rsid w:val="003F733F"/>
    <w:rsid w:val="003F78E1"/>
    <w:rsid w:val="00401AAB"/>
    <w:rsid w:val="00402561"/>
    <w:rsid w:val="00404319"/>
    <w:rsid w:val="004045A2"/>
    <w:rsid w:val="00404847"/>
    <w:rsid w:val="00404B2D"/>
    <w:rsid w:val="0040570D"/>
    <w:rsid w:val="004057B0"/>
    <w:rsid w:val="00407209"/>
    <w:rsid w:val="004101B4"/>
    <w:rsid w:val="004103C3"/>
    <w:rsid w:val="00410406"/>
    <w:rsid w:val="00410CA3"/>
    <w:rsid w:val="004116D9"/>
    <w:rsid w:val="004120C5"/>
    <w:rsid w:val="00412411"/>
    <w:rsid w:val="00413315"/>
    <w:rsid w:val="0041361C"/>
    <w:rsid w:val="00413EF4"/>
    <w:rsid w:val="004142B5"/>
    <w:rsid w:val="00415FCD"/>
    <w:rsid w:val="004165AF"/>
    <w:rsid w:val="00416FDC"/>
    <w:rsid w:val="00420589"/>
    <w:rsid w:val="00420C2B"/>
    <w:rsid w:val="004211DE"/>
    <w:rsid w:val="004218DF"/>
    <w:rsid w:val="00421A43"/>
    <w:rsid w:val="00421F80"/>
    <w:rsid w:val="00424261"/>
    <w:rsid w:val="004273D6"/>
    <w:rsid w:val="00427E81"/>
    <w:rsid w:val="0043024D"/>
    <w:rsid w:val="00430F74"/>
    <w:rsid w:val="0043109A"/>
    <w:rsid w:val="00432BFD"/>
    <w:rsid w:val="00432CA5"/>
    <w:rsid w:val="00432CFB"/>
    <w:rsid w:val="00435443"/>
    <w:rsid w:val="00435FD7"/>
    <w:rsid w:val="00437A0C"/>
    <w:rsid w:val="00437CD2"/>
    <w:rsid w:val="00440150"/>
    <w:rsid w:val="00440B0B"/>
    <w:rsid w:val="00442C16"/>
    <w:rsid w:val="00442C52"/>
    <w:rsid w:val="00442CA2"/>
    <w:rsid w:val="0044384A"/>
    <w:rsid w:val="004469C2"/>
    <w:rsid w:val="00446AB8"/>
    <w:rsid w:val="00447C40"/>
    <w:rsid w:val="00447E35"/>
    <w:rsid w:val="00447EC2"/>
    <w:rsid w:val="00451F37"/>
    <w:rsid w:val="00452595"/>
    <w:rsid w:val="0045273D"/>
    <w:rsid w:val="004529E2"/>
    <w:rsid w:val="00454646"/>
    <w:rsid w:val="0046029B"/>
    <w:rsid w:val="00461871"/>
    <w:rsid w:val="00462C41"/>
    <w:rsid w:val="004660E6"/>
    <w:rsid w:val="004666CA"/>
    <w:rsid w:val="00466CE2"/>
    <w:rsid w:val="00466FAD"/>
    <w:rsid w:val="00473FE4"/>
    <w:rsid w:val="0047424F"/>
    <w:rsid w:val="00474521"/>
    <w:rsid w:val="00475268"/>
    <w:rsid w:val="0047560C"/>
    <w:rsid w:val="004756D8"/>
    <w:rsid w:val="004762DB"/>
    <w:rsid w:val="0047645B"/>
    <w:rsid w:val="00476705"/>
    <w:rsid w:val="004807B7"/>
    <w:rsid w:val="004814AB"/>
    <w:rsid w:val="004833C9"/>
    <w:rsid w:val="004836DB"/>
    <w:rsid w:val="004840E6"/>
    <w:rsid w:val="0048475C"/>
    <w:rsid w:val="00484CC6"/>
    <w:rsid w:val="00485464"/>
    <w:rsid w:val="004856C0"/>
    <w:rsid w:val="00486598"/>
    <w:rsid w:val="00487F02"/>
    <w:rsid w:val="00490C31"/>
    <w:rsid w:val="00491287"/>
    <w:rsid w:val="00495173"/>
    <w:rsid w:val="004A0F90"/>
    <w:rsid w:val="004A315F"/>
    <w:rsid w:val="004A3FB6"/>
    <w:rsid w:val="004A3FE1"/>
    <w:rsid w:val="004A41C1"/>
    <w:rsid w:val="004A5B6A"/>
    <w:rsid w:val="004A747C"/>
    <w:rsid w:val="004B05A4"/>
    <w:rsid w:val="004B112F"/>
    <w:rsid w:val="004B1278"/>
    <w:rsid w:val="004B1B8C"/>
    <w:rsid w:val="004B27A2"/>
    <w:rsid w:val="004B38DD"/>
    <w:rsid w:val="004B3C9F"/>
    <w:rsid w:val="004B42CD"/>
    <w:rsid w:val="004B43C3"/>
    <w:rsid w:val="004B484F"/>
    <w:rsid w:val="004B4DDF"/>
    <w:rsid w:val="004B5D20"/>
    <w:rsid w:val="004B734A"/>
    <w:rsid w:val="004B7D4D"/>
    <w:rsid w:val="004C130E"/>
    <w:rsid w:val="004C1E04"/>
    <w:rsid w:val="004C5C21"/>
    <w:rsid w:val="004C6948"/>
    <w:rsid w:val="004C779E"/>
    <w:rsid w:val="004C7EE8"/>
    <w:rsid w:val="004D1E77"/>
    <w:rsid w:val="004D1F8F"/>
    <w:rsid w:val="004D3B9E"/>
    <w:rsid w:val="004D4FCB"/>
    <w:rsid w:val="004D62DB"/>
    <w:rsid w:val="004D7627"/>
    <w:rsid w:val="004E08C3"/>
    <w:rsid w:val="004E1375"/>
    <w:rsid w:val="004E5904"/>
    <w:rsid w:val="004E6527"/>
    <w:rsid w:val="004E6B99"/>
    <w:rsid w:val="004E7549"/>
    <w:rsid w:val="004E78DA"/>
    <w:rsid w:val="004F1139"/>
    <w:rsid w:val="004F1B38"/>
    <w:rsid w:val="004F26F6"/>
    <w:rsid w:val="004F2DEA"/>
    <w:rsid w:val="004F3C57"/>
    <w:rsid w:val="004F3EB6"/>
    <w:rsid w:val="004F44E6"/>
    <w:rsid w:val="004F46D8"/>
    <w:rsid w:val="004F650B"/>
    <w:rsid w:val="00500F36"/>
    <w:rsid w:val="005012F8"/>
    <w:rsid w:val="00501803"/>
    <w:rsid w:val="00502529"/>
    <w:rsid w:val="005036B5"/>
    <w:rsid w:val="00503CAE"/>
    <w:rsid w:val="005042ED"/>
    <w:rsid w:val="005045AF"/>
    <w:rsid w:val="00504B99"/>
    <w:rsid w:val="00504CE5"/>
    <w:rsid w:val="00506AFE"/>
    <w:rsid w:val="005071A1"/>
    <w:rsid w:val="00507909"/>
    <w:rsid w:val="00507F1F"/>
    <w:rsid w:val="005105E7"/>
    <w:rsid w:val="005107D5"/>
    <w:rsid w:val="00510DBB"/>
    <w:rsid w:val="005112ED"/>
    <w:rsid w:val="00511712"/>
    <w:rsid w:val="00511F36"/>
    <w:rsid w:val="0051260A"/>
    <w:rsid w:val="005143E5"/>
    <w:rsid w:val="00514611"/>
    <w:rsid w:val="0051674C"/>
    <w:rsid w:val="00517A7C"/>
    <w:rsid w:val="00522912"/>
    <w:rsid w:val="0052320F"/>
    <w:rsid w:val="00523F39"/>
    <w:rsid w:val="00524C74"/>
    <w:rsid w:val="005252A6"/>
    <w:rsid w:val="005254D1"/>
    <w:rsid w:val="005258EC"/>
    <w:rsid w:val="00526775"/>
    <w:rsid w:val="0052788E"/>
    <w:rsid w:val="00527B0C"/>
    <w:rsid w:val="00530DB2"/>
    <w:rsid w:val="005316C3"/>
    <w:rsid w:val="00531919"/>
    <w:rsid w:val="005334FD"/>
    <w:rsid w:val="00533DB6"/>
    <w:rsid w:val="005356F1"/>
    <w:rsid w:val="0053681D"/>
    <w:rsid w:val="00536B32"/>
    <w:rsid w:val="00536D88"/>
    <w:rsid w:val="005408B7"/>
    <w:rsid w:val="0054178E"/>
    <w:rsid w:val="00541B62"/>
    <w:rsid w:val="00541D0E"/>
    <w:rsid w:val="005422C1"/>
    <w:rsid w:val="005426A0"/>
    <w:rsid w:val="00542736"/>
    <w:rsid w:val="0054464A"/>
    <w:rsid w:val="005455B9"/>
    <w:rsid w:val="00545DD5"/>
    <w:rsid w:val="00545EC0"/>
    <w:rsid w:val="00546E07"/>
    <w:rsid w:val="0055001E"/>
    <w:rsid w:val="00550E76"/>
    <w:rsid w:val="0055162E"/>
    <w:rsid w:val="00551E2C"/>
    <w:rsid w:val="00552B32"/>
    <w:rsid w:val="00553B5A"/>
    <w:rsid w:val="005544A2"/>
    <w:rsid w:val="00554517"/>
    <w:rsid w:val="005545EA"/>
    <w:rsid w:val="00555641"/>
    <w:rsid w:val="0055637D"/>
    <w:rsid w:val="00560361"/>
    <w:rsid w:val="005616EE"/>
    <w:rsid w:val="00561C62"/>
    <w:rsid w:val="00562F48"/>
    <w:rsid w:val="0056372C"/>
    <w:rsid w:val="00563C76"/>
    <w:rsid w:val="005644F6"/>
    <w:rsid w:val="005647A6"/>
    <w:rsid w:val="00564FAF"/>
    <w:rsid w:val="00565A7A"/>
    <w:rsid w:val="00566223"/>
    <w:rsid w:val="00566619"/>
    <w:rsid w:val="00567ED2"/>
    <w:rsid w:val="00570B0E"/>
    <w:rsid w:val="00571805"/>
    <w:rsid w:val="00571CBE"/>
    <w:rsid w:val="00572740"/>
    <w:rsid w:val="0057312F"/>
    <w:rsid w:val="005732B6"/>
    <w:rsid w:val="00575DB3"/>
    <w:rsid w:val="00576896"/>
    <w:rsid w:val="00577379"/>
    <w:rsid w:val="00582B69"/>
    <w:rsid w:val="005838EE"/>
    <w:rsid w:val="0058556B"/>
    <w:rsid w:val="00585640"/>
    <w:rsid w:val="00591D9E"/>
    <w:rsid w:val="00592845"/>
    <w:rsid w:val="00592B53"/>
    <w:rsid w:val="0059471D"/>
    <w:rsid w:val="0059516A"/>
    <w:rsid w:val="0059698C"/>
    <w:rsid w:val="00596BFE"/>
    <w:rsid w:val="00596ED5"/>
    <w:rsid w:val="005A0649"/>
    <w:rsid w:val="005A09B5"/>
    <w:rsid w:val="005A0CA6"/>
    <w:rsid w:val="005A11D0"/>
    <w:rsid w:val="005A1955"/>
    <w:rsid w:val="005A1E33"/>
    <w:rsid w:val="005A4BD1"/>
    <w:rsid w:val="005A5B91"/>
    <w:rsid w:val="005A5C26"/>
    <w:rsid w:val="005A5DA2"/>
    <w:rsid w:val="005B1131"/>
    <w:rsid w:val="005B1E83"/>
    <w:rsid w:val="005B25E9"/>
    <w:rsid w:val="005B2971"/>
    <w:rsid w:val="005B3962"/>
    <w:rsid w:val="005B4A1D"/>
    <w:rsid w:val="005B5783"/>
    <w:rsid w:val="005B67EE"/>
    <w:rsid w:val="005B6933"/>
    <w:rsid w:val="005B7C4F"/>
    <w:rsid w:val="005C08DC"/>
    <w:rsid w:val="005C1FF2"/>
    <w:rsid w:val="005C29A6"/>
    <w:rsid w:val="005C6942"/>
    <w:rsid w:val="005C6E46"/>
    <w:rsid w:val="005C7643"/>
    <w:rsid w:val="005D1080"/>
    <w:rsid w:val="005D1CA1"/>
    <w:rsid w:val="005D5542"/>
    <w:rsid w:val="005D5806"/>
    <w:rsid w:val="005D5BD2"/>
    <w:rsid w:val="005D6004"/>
    <w:rsid w:val="005D618D"/>
    <w:rsid w:val="005D66AC"/>
    <w:rsid w:val="005D6860"/>
    <w:rsid w:val="005E15F8"/>
    <w:rsid w:val="005E3891"/>
    <w:rsid w:val="005E435E"/>
    <w:rsid w:val="005E5CC0"/>
    <w:rsid w:val="005F1BB2"/>
    <w:rsid w:val="005F21BF"/>
    <w:rsid w:val="005F2E33"/>
    <w:rsid w:val="005F4889"/>
    <w:rsid w:val="005F4BDA"/>
    <w:rsid w:val="005F6A2B"/>
    <w:rsid w:val="005F7573"/>
    <w:rsid w:val="005F7A0A"/>
    <w:rsid w:val="005F7CB0"/>
    <w:rsid w:val="006001B7"/>
    <w:rsid w:val="00602515"/>
    <w:rsid w:val="00602D4C"/>
    <w:rsid w:val="006031FE"/>
    <w:rsid w:val="00603432"/>
    <w:rsid w:val="00603C4D"/>
    <w:rsid w:val="00603F74"/>
    <w:rsid w:val="00604D29"/>
    <w:rsid w:val="0060529A"/>
    <w:rsid w:val="0060555A"/>
    <w:rsid w:val="0060690F"/>
    <w:rsid w:val="0061047A"/>
    <w:rsid w:val="00611EF1"/>
    <w:rsid w:val="006121B4"/>
    <w:rsid w:val="00612305"/>
    <w:rsid w:val="00613146"/>
    <w:rsid w:val="006142A9"/>
    <w:rsid w:val="00615059"/>
    <w:rsid w:val="0061543E"/>
    <w:rsid w:val="006177C7"/>
    <w:rsid w:val="00617CB6"/>
    <w:rsid w:val="00620362"/>
    <w:rsid w:val="00620B0C"/>
    <w:rsid w:val="00621B85"/>
    <w:rsid w:val="00624929"/>
    <w:rsid w:val="0062597D"/>
    <w:rsid w:val="00626166"/>
    <w:rsid w:val="006275DC"/>
    <w:rsid w:val="00627B2F"/>
    <w:rsid w:val="006300BA"/>
    <w:rsid w:val="006307B0"/>
    <w:rsid w:val="00632471"/>
    <w:rsid w:val="00632EA5"/>
    <w:rsid w:val="00632F75"/>
    <w:rsid w:val="00634097"/>
    <w:rsid w:val="006343D0"/>
    <w:rsid w:val="006348F5"/>
    <w:rsid w:val="00634E15"/>
    <w:rsid w:val="00634F29"/>
    <w:rsid w:val="00635038"/>
    <w:rsid w:val="006353F0"/>
    <w:rsid w:val="0063557B"/>
    <w:rsid w:val="006361AB"/>
    <w:rsid w:val="00637943"/>
    <w:rsid w:val="0064069C"/>
    <w:rsid w:val="006409A1"/>
    <w:rsid w:val="0064156B"/>
    <w:rsid w:val="006422CC"/>
    <w:rsid w:val="006426E1"/>
    <w:rsid w:val="00643CC7"/>
    <w:rsid w:val="0064625E"/>
    <w:rsid w:val="00646930"/>
    <w:rsid w:val="006508E7"/>
    <w:rsid w:val="00651DB3"/>
    <w:rsid w:val="006528F2"/>
    <w:rsid w:val="00652DDF"/>
    <w:rsid w:val="00652F49"/>
    <w:rsid w:val="00656620"/>
    <w:rsid w:val="00657632"/>
    <w:rsid w:val="006600AF"/>
    <w:rsid w:val="0066132A"/>
    <w:rsid w:val="006619E9"/>
    <w:rsid w:val="00662967"/>
    <w:rsid w:val="00663513"/>
    <w:rsid w:val="006635C4"/>
    <w:rsid w:val="00663C5C"/>
    <w:rsid w:val="00664CBA"/>
    <w:rsid w:val="00664F0B"/>
    <w:rsid w:val="0066553F"/>
    <w:rsid w:val="00665EC8"/>
    <w:rsid w:val="00666386"/>
    <w:rsid w:val="00666B0F"/>
    <w:rsid w:val="00666BD7"/>
    <w:rsid w:val="00666D80"/>
    <w:rsid w:val="00672189"/>
    <w:rsid w:val="006728A3"/>
    <w:rsid w:val="00673EF6"/>
    <w:rsid w:val="00674267"/>
    <w:rsid w:val="00675E9D"/>
    <w:rsid w:val="006771CB"/>
    <w:rsid w:val="00677650"/>
    <w:rsid w:val="00680190"/>
    <w:rsid w:val="00681981"/>
    <w:rsid w:val="006822A3"/>
    <w:rsid w:val="0068456E"/>
    <w:rsid w:val="0068463A"/>
    <w:rsid w:val="0068759C"/>
    <w:rsid w:val="006920A3"/>
    <w:rsid w:val="006932AF"/>
    <w:rsid w:val="00694203"/>
    <w:rsid w:val="0069500B"/>
    <w:rsid w:val="00695939"/>
    <w:rsid w:val="0069603F"/>
    <w:rsid w:val="006964DD"/>
    <w:rsid w:val="006965B0"/>
    <w:rsid w:val="00697D00"/>
    <w:rsid w:val="006A0A5F"/>
    <w:rsid w:val="006A1444"/>
    <w:rsid w:val="006A1BB3"/>
    <w:rsid w:val="006A3A8F"/>
    <w:rsid w:val="006A3EBA"/>
    <w:rsid w:val="006A5192"/>
    <w:rsid w:val="006A749E"/>
    <w:rsid w:val="006B0771"/>
    <w:rsid w:val="006B07DC"/>
    <w:rsid w:val="006B0CB2"/>
    <w:rsid w:val="006B0F3D"/>
    <w:rsid w:val="006B122C"/>
    <w:rsid w:val="006B1D30"/>
    <w:rsid w:val="006B3E43"/>
    <w:rsid w:val="006B4970"/>
    <w:rsid w:val="006B5137"/>
    <w:rsid w:val="006B68CB"/>
    <w:rsid w:val="006B6FD7"/>
    <w:rsid w:val="006B7882"/>
    <w:rsid w:val="006C0392"/>
    <w:rsid w:val="006C1508"/>
    <w:rsid w:val="006C1BE5"/>
    <w:rsid w:val="006C28C0"/>
    <w:rsid w:val="006C3405"/>
    <w:rsid w:val="006C3D6E"/>
    <w:rsid w:val="006C4337"/>
    <w:rsid w:val="006C4A36"/>
    <w:rsid w:val="006C5535"/>
    <w:rsid w:val="006C633F"/>
    <w:rsid w:val="006C6E83"/>
    <w:rsid w:val="006C7405"/>
    <w:rsid w:val="006C75C2"/>
    <w:rsid w:val="006C795C"/>
    <w:rsid w:val="006C7EC2"/>
    <w:rsid w:val="006D07DC"/>
    <w:rsid w:val="006D0FA5"/>
    <w:rsid w:val="006D16F5"/>
    <w:rsid w:val="006D1752"/>
    <w:rsid w:val="006D1CBF"/>
    <w:rsid w:val="006D1D99"/>
    <w:rsid w:val="006D2EF6"/>
    <w:rsid w:val="006D33E4"/>
    <w:rsid w:val="006D3F8D"/>
    <w:rsid w:val="006D466F"/>
    <w:rsid w:val="006D563F"/>
    <w:rsid w:val="006D58BE"/>
    <w:rsid w:val="006D5EDD"/>
    <w:rsid w:val="006D6F3B"/>
    <w:rsid w:val="006D7235"/>
    <w:rsid w:val="006E0912"/>
    <w:rsid w:val="006E234C"/>
    <w:rsid w:val="006E29D0"/>
    <w:rsid w:val="006E3128"/>
    <w:rsid w:val="006E4649"/>
    <w:rsid w:val="006E4A8A"/>
    <w:rsid w:val="006E4E62"/>
    <w:rsid w:val="006E5C6C"/>
    <w:rsid w:val="006E63CC"/>
    <w:rsid w:val="006F012E"/>
    <w:rsid w:val="006F16F2"/>
    <w:rsid w:val="006F292E"/>
    <w:rsid w:val="006F3177"/>
    <w:rsid w:val="006F3532"/>
    <w:rsid w:val="006F355A"/>
    <w:rsid w:val="006F3A7E"/>
    <w:rsid w:val="006F3E40"/>
    <w:rsid w:val="006F5BE0"/>
    <w:rsid w:val="006F5E9E"/>
    <w:rsid w:val="006F6DB8"/>
    <w:rsid w:val="006F7407"/>
    <w:rsid w:val="006F76E6"/>
    <w:rsid w:val="00700DE9"/>
    <w:rsid w:val="007011A6"/>
    <w:rsid w:val="00701637"/>
    <w:rsid w:val="00701C2E"/>
    <w:rsid w:val="00701DA8"/>
    <w:rsid w:val="00701F54"/>
    <w:rsid w:val="0070294D"/>
    <w:rsid w:val="007029C7"/>
    <w:rsid w:val="00703DF9"/>
    <w:rsid w:val="007049A6"/>
    <w:rsid w:val="0070663A"/>
    <w:rsid w:val="00707264"/>
    <w:rsid w:val="00711AAD"/>
    <w:rsid w:val="007122B1"/>
    <w:rsid w:val="007128EF"/>
    <w:rsid w:val="00713E8C"/>
    <w:rsid w:val="00714174"/>
    <w:rsid w:val="00714708"/>
    <w:rsid w:val="00715528"/>
    <w:rsid w:val="00716B19"/>
    <w:rsid w:val="007177CE"/>
    <w:rsid w:val="00717AFE"/>
    <w:rsid w:val="00721889"/>
    <w:rsid w:val="00721940"/>
    <w:rsid w:val="0072309E"/>
    <w:rsid w:val="00723BA5"/>
    <w:rsid w:val="00724120"/>
    <w:rsid w:val="00726786"/>
    <w:rsid w:val="00730A57"/>
    <w:rsid w:val="007333FB"/>
    <w:rsid w:val="00734599"/>
    <w:rsid w:val="00734624"/>
    <w:rsid w:val="007347EC"/>
    <w:rsid w:val="007349EC"/>
    <w:rsid w:val="00735D97"/>
    <w:rsid w:val="00736872"/>
    <w:rsid w:val="00736D9D"/>
    <w:rsid w:val="00737361"/>
    <w:rsid w:val="00737B41"/>
    <w:rsid w:val="00740C68"/>
    <w:rsid w:val="00741846"/>
    <w:rsid w:val="00742541"/>
    <w:rsid w:val="00743117"/>
    <w:rsid w:val="00743572"/>
    <w:rsid w:val="007437BE"/>
    <w:rsid w:val="00743AB6"/>
    <w:rsid w:val="00744BA2"/>
    <w:rsid w:val="007468E3"/>
    <w:rsid w:val="007473DF"/>
    <w:rsid w:val="00750115"/>
    <w:rsid w:val="00750657"/>
    <w:rsid w:val="007509E7"/>
    <w:rsid w:val="00751795"/>
    <w:rsid w:val="007523F3"/>
    <w:rsid w:val="00754E14"/>
    <w:rsid w:val="00756180"/>
    <w:rsid w:val="0075712D"/>
    <w:rsid w:val="00757988"/>
    <w:rsid w:val="0076383C"/>
    <w:rsid w:val="007638F6"/>
    <w:rsid w:val="00763A20"/>
    <w:rsid w:val="00763E35"/>
    <w:rsid w:val="0076772A"/>
    <w:rsid w:val="00767D1C"/>
    <w:rsid w:val="0077018F"/>
    <w:rsid w:val="007719A0"/>
    <w:rsid w:val="00773100"/>
    <w:rsid w:val="00777155"/>
    <w:rsid w:val="00777994"/>
    <w:rsid w:val="0078041E"/>
    <w:rsid w:val="00780609"/>
    <w:rsid w:val="00780A08"/>
    <w:rsid w:val="00780AB0"/>
    <w:rsid w:val="007824D8"/>
    <w:rsid w:val="007827C9"/>
    <w:rsid w:val="00782C07"/>
    <w:rsid w:val="007832AB"/>
    <w:rsid w:val="00783E35"/>
    <w:rsid w:val="007847EB"/>
    <w:rsid w:val="0078510D"/>
    <w:rsid w:val="00785552"/>
    <w:rsid w:val="00786716"/>
    <w:rsid w:val="007867AE"/>
    <w:rsid w:val="00787625"/>
    <w:rsid w:val="00790840"/>
    <w:rsid w:val="00791ED4"/>
    <w:rsid w:val="00793404"/>
    <w:rsid w:val="00793485"/>
    <w:rsid w:val="00793BC6"/>
    <w:rsid w:val="00793E74"/>
    <w:rsid w:val="00794863"/>
    <w:rsid w:val="00794D23"/>
    <w:rsid w:val="00795449"/>
    <w:rsid w:val="00796D2C"/>
    <w:rsid w:val="00797030"/>
    <w:rsid w:val="00797F1E"/>
    <w:rsid w:val="007A0400"/>
    <w:rsid w:val="007A157F"/>
    <w:rsid w:val="007A333E"/>
    <w:rsid w:val="007A47A2"/>
    <w:rsid w:val="007A7629"/>
    <w:rsid w:val="007B0285"/>
    <w:rsid w:val="007B1B8E"/>
    <w:rsid w:val="007B3E66"/>
    <w:rsid w:val="007B4424"/>
    <w:rsid w:val="007B4B37"/>
    <w:rsid w:val="007B51E1"/>
    <w:rsid w:val="007B5335"/>
    <w:rsid w:val="007B6D9E"/>
    <w:rsid w:val="007B77A1"/>
    <w:rsid w:val="007B7C6B"/>
    <w:rsid w:val="007C03DE"/>
    <w:rsid w:val="007C0A89"/>
    <w:rsid w:val="007C2A88"/>
    <w:rsid w:val="007C330E"/>
    <w:rsid w:val="007C5B7B"/>
    <w:rsid w:val="007C5E11"/>
    <w:rsid w:val="007C72AA"/>
    <w:rsid w:val="007C78B8"/>
    <w:rsid w:val="007C79F8"/>
    <w:rsid w:val="007C7AA5"/>
    <w:rsid w:val="007D0C6D"/>
    <w:rsid w:val="007D1379"/>
    <w:rsid w:val="007D1548"/>
    <w:rsid w:val="007D289B"/>
    <w:rsid w:val="007D2B3D"/>
    <w:rsid w:val="007D30BF"/>
    <w:rsid w:val="007D3B07"/>
    <w:rsid w:val="007D3DE8"/>
    <w:rsid w:val="007D4E79"/>
    <w:rsid w:val="007D515D"/>
    <w:rsid w:val="007D5B1D"/>
    <w:rsid w:val="007D6F99"/>
    <w:rsid w:val="007D753C"/>
    <w:rsid w:val="007D757D"/>
    <w:rsid w:val="007E0034"/>
    <w:rsid w:val="007E0D82"/>
    <w:rsid w:val="007E245F"/>
    <w:rsid w:val="007E2991"/>
    <w:rsid w:val="007E30AE"/>
    <w:rsid w:val="007E3ECE"/>
    <w:rsid w:val="007E424E"/>
    <w:rsid w:val="007E5698"/>
    <w:rsid w:val="007E5D49"/>
    <w:rsid w:val="007E67A8"/>
    <w:rsid w:val="007E6809"/>
    <w:rsid w:val="007E7193"/>
    <w:rsid w:val="007E7673"/>
    <w:rsid w:val="007F0DF8"/>
    <w:rsid w:val="007F1051"/>
    <w:rsid w:val="007F1A90"/>
    <w:rsid w:val="007F1A99"/>
    <w:rsid w:val="007F35CD"/>
    <w:rsid w:val="007F44EA"/>
    <w:rsid w:val="007F5942"/>
    <w:rsid w:val="007F7ADB"/>
    <w:rsid w:val="00800140"/>
    <w:rsid w:val="008007BA"/>
    <w:rsid w:val="00800A40"/>
    <w:rsid w:val="00800D8C"/>
    <w:rsid w:val="00800EC3"/>
    <w:rsid w:val="0080180E"/>
    <w:rsid w:val="0080214C"/>
    <w:rsid w:val="0080335B"/>
    <w:rsid w:val="0080337C"/>
    <w:rsid w:val="00804380"/>
    <w:rsid w:val="00804644"/>
    <w:rsid w:val="0080707C"/>
    <w:rsid w:val="00807376"/>
    <w:rsid w:val="008108C1"/>
    <w:rsid w:val="00810AC1"/>
    <w:rsid w:val="008135D2"/>
    <w:rsid w:val="0081478D"/>
    <w:rsid w:val="00814C4E"/>
    <w:rsid w:val="00815CF7"/>
    <w:rsid w:val="008179FD"/>
    <w:rsid w:val="008204E1"/>
    <w:rsid w:val="00820FFD"/>
    <w:rsid w:val="00822CF7"/>
    <w:rsid w:val="00823097"/>
    <w:rsid w:val="00823969"/>
    <w:rsid w:val="00823EA1"/>
    <w:rsid w:val="00824F7D"/>
    <w:rsid w:val="008258C8"/>
    <w:rsid w:val="008259D4"/>
    <w:rsid w:val="00825F94"/>
    <w:rsid w:val="00826F98"/>
    <w:rsid w:val="008279A8"/>
    <w:rsid w:val="00827E7D"/>
    <w:rsid w:val="00827E8E"/>
    <w:rsid w:val="00830142"/>
    <w:rsid w:val="00831684"/>
    <w:rsid w:val="008316C7"/>
    <w:rsid w:val="0083336A"/>
    <w:rsid w:val="00833D1F"/>
    <w:rsid w:val="008349E3"/>
    <w:rsid w:val="00835FBC"/>
    <w:rsid w:val="008375C5"/>
    <w:rsid w:val="00837CBB"/>
    <w:rsid w:val="00837F25"/>
    <w:rsid w:val="0084052E"/>
    <w:rsid w:val="00840800"/>
    <w:rsid w:val="00840D97"/>
    <w:rsid w:val="00840E97"/>
    <w:rsid w:val="008431D7"/>
    <w:rsid w:val="0084325F"/>
    <w:rsid w:val="008435F0"/>
    <w:rsid w:val="00844D2B"/>
    <w:rsid w:val="00845D43"/>
    <w:rsid w:val="00852B6B"/>
    <w:rsid w:val="00855907"/>
    <w:rsid w:val="00856A2C"/>
    <w:rsid w:val="00857AFD"/>
    <w:rsid w:val="00860CB8"/>
    <w:rsid w:val="008638CF"/>
    <w:rsid w:val="00866FAF"/>
    <w:rsid w:val="0086704D"/>
    <w:rsid w:val="008670C4"/>
    <w:rsid w:val="0086723C"/>
    <w:rsid w:val="00867432"/>
    <w:rsid w:val="00870F67"/>
    <w:rsid w:val="0087245E"/>
    <w:rsid w:val="00873468"/>
    <w:rsid w:val="008744EF"/>
    <w:rsid w:val="00874EA1"/>
    <w:rsid w:val="008750C6"/>
    <w:rsid w:val="00875647"/>
    <w:rsid w:val="0087592B"/>
    <w:rsid w:val="00876B09"/>
    <w:rsid w:val="008807DE"/>
    <w:rsid w:val="00880BE0"/>
    <w:rsid w:val="0088107E"/>
    <w:rsid w:val="00881819"/>
    <w:rsid w:val="008819CE"/>
    <w:rsid w:val="00884D34"/>
    <w:rsid w:val="008859C1"/>
    <w:rsid w:val="00885F61"/>
    <w:rsid w:val="008872DA"/>
    <w:rsid w:val="00887533"/>
    <w:rsid w:val="00887F71"/>
    <w:rsid w:val="00890D53"/>
    <w:rsid w:val="008914BF"/>
    <w:rsid w:val="00891CEB"/>
    <w:rsid w:val="008927B7"/>
    <w:rsid w:val="008949D0"/>
    <w:rsid w:val="00896C47"/>
    <w:rsid w:val="008A0346"/>
    <w:rsid w:val="008A13EA"/>
    <w:rsid w:val="008A1C17"/>
    <w:rsid w:val="008A211D"/>
    <w:rsid w:val="008A2805"/>
    <w:rsid w:val="008A3177"/>
    <w:rsid w:val="008A3687"/>
    <w:rsid w:val="008A41DB"/>
    <w:rsid w:val="008A5B2B"/>
    <w:rsid w:val="008A62D6"/>
    <w:rsid w:val="008A6E12"/>
    <w:rsid w:val="008A6E81"/>
    <w:rsid w:val="008A7155"/>
    <w:rsid w:val="008A7513"/>
    <w:rsid w:val="008B0A4C"/>
    <w:rsid w:val="008B0C11"/>
    <w:rsid w:val="008B2216"/>
    <w:rsid w:val="008B23E9"/>
    <w:rsid w:val="008B2B99"/>
    <w:rsid w:val="008B2F97"/>
    <w:rsid w:val="008B7610"/>
    <w:rsid w:val="008B7CF8"/>
    <w:rsid w:val="008B7FF8"/>
    <w:rsid w:val="008C0DA8"/>
    <w:rsid w:val="008C0DB4"/>
    <w:rsid w:val="008C0DC3"/>
    <w:rsid w:val="008C2A86"/>
    <w:rsid w:val="008C2A89"/>
    <w:rsid w:val="008C320F"/>
    <w:rsid w:val="008C3B21"/>
    <w:rsid w:val="008C4E43"/>
    <w:rsid w:val="008C67B1"/>
    <w:rsid w:val="008C6A03"/>
    <w:rsid w:val="008C7D30"/>
    <w:rsid w:val="008D0E3B"/>
    <w:rsid w:val="008D137B"/>
    <w:rsid w:val="008D19C7"/>
    <w:rsid w:val="008D29FC"/>
    <w:rsid w:val="008D2AFF"/>
    <w:rsid w:val="008D311D"/>
    <w:rsid w:val="008D33ED"/>
    <w:rsid w:val="008D3DBD"/>
    <w:rsid w:val="008D4641"/>
    <w:rsid w:val="008D5505"/>
    <w:rsid w:val="008D608A"/>
    <w:rsid w:val="008D6805"/>
    <w:rsid w:val="008D72C2"/>
    <w:rsid w:val="008E121F"/>
    <w:rsid w:val="008E1F53"/>
    <w:rsid w:val="008E218C"/>
    <w:rsid w:val="008E2904"/>
    <w:rsid w:val="008E2958"/>
    <w:rsid w:val="008E4CAA"/>
    <w:rsid w:val="008E4DE7"/>
    <w:rsid w:val="008E508D"/>
    <w:rsid w:val="008F1270"/>
    <w:rsid w:val="008F2A2F"/>
    <w:rsid w:val="008F2EA0"/>
    <w:rsid w:val="008F4B6C"/>
    <w:rsid w:val="008F5A12"/>
    <w:rsid w:val="008F5B3E"/>
    <w:rsid w:val="008F5FFB"/>
    <w:rsid w:val="008F63EF"/>
    <w:rsid w:val="008F7FD6"/>
    <w:rsid w:val="00901E56"/>
    <w:rsid w:val="00901FC5"/>
    <w:rsid w:val="0090368A"/>
    <w:rsid w:val="00906898"/>
    <w:rsid w:val="009074E4"/>
    <w:rsid w:val="0091201D"/>
    <w:rsid w:val="009142AB"/>
    <w:rsid w:val="0091432F"/>
    <w:rsid w:val="00914F72"/>
    <w:rsid w:val="00916E0D"/>
    <w:rsid w:val="00917E5E"/>
    <w:rsid w:val="00920D09"/>
    <w:rsid w:val="00921185"/>
    <w:rsid w:val="0092270F"/>
    <w:rsid w:val="00923B31"/>
    <w:rsid w:val="00924053"/>
    <w:rsid w:val="009247DD"/>
    <w:rsid w:val="0092544E"/>
    <w:rsid w:val="009255BE"/>
    <w:rsid w:val="00927FFA"/>
    <w:rsid w:val="00930B60"/>
    <w:rsid w:val="0093171C"/>
    <w:rsid w:val="00936D48"/>
    <w:rsid w:val="00937B57"/>
    <w:rsid w:val="00940613"/>
    <w:rsid w:val="00940948"/>
    <w:rsid w:val="009413A3"/>
    <w:rsid w:val="00941524"/>
    <w:rsid w:val="009416E0"/>
    <w:rsid w:val="009419A9"/>
    <w:rsid w:val="00942DD6"/>
    <w:rsid w:val="00945600"/>
    <w:rsid w:val="00946007"/>
    <w:rsid w:val="0094638C"/>
    <w:rsid w:val="0094678F"/>
    <w:rsid w:val="00946EF2"/>
    <w:rsid w:val="009505FD"/>
    <w:rsid w:val="00950F55"/>
    <w:rsid w:val="00951823"/>
    <w:rsid w:val="00951E64"/>
    <w:rsid w:val="00952B2C"/>
    <w:rsid w:val="00952E49"/>
    <w:rsid w:val="00954FF3"/>
    <w:rsid w:val="0095594F"/>
    <w:rsid w:val="009569DE"/>
    <w:rsid w:val="00956A20"/>
    <w:rsid w:val="0096039C"/>
    <w:rsid w:val="00960864"/>
    <w:rsid w:val="009635C7"/>
    <w:rsid w:val="00965C63"/>
    <w:rsid w:val="00966C3B"/>
    <w:rsid w:val="00967A4C"/>
    <w:rsid w:val="00970F2C"/>
    <w:rsid w:val="009717F0"/>
    <w:rsid w:val="00972548"/>
    <w:rsid w:val="0097315F"/>
    <w:rsid w:val="00973226"/>
    <w:rsid w:val="00973C0A"/>
    <w:rsid w:val="0097471A"/>
    <w:rsid w:val="0097600B"/>
    <w:rsid w:val="00976BE6"/>
    <w:rsid w:val="00980B87"/>
    <w:rsid w:val="00980DAB"/>
    <w:rsid w:val="009820CF"/>
    <w:rsid w:val="0098239F"/>
    <w:rsid w:val="00982A93"/>
    <w:rsid w:val="00982D0F"/>
    <w:rsid w:val="00982D66"/>
    <w:rsid w:val="00983648"/>
    <w:rsid w:val="009837AE"/>
    <w:rsid w:val="009841B9"/>
    <w:rsid w:val="0098421D"/>
    <w:rsid w:val="009846BC"/>
    <w:rsid w:val="009848EB"/>
    <w:rsid w:val="009849DC"/>
    <w:rsid w:val="00984DA7"/>
    <w:rsid w:val="009864B0"/>
    <w:rsid w:val="009874B5"/>
    <w:rsid w:val="0098765D"/>
    <w:rsid w:val="00992128"/>
    <w:rsid w:val="009924F9"/>
    <w:rsid w:val="00992D11"/>
    <w:rsid w:val="0099345F"/>
    <w:rsid w:val="009946F2"/>
    <w:rsid w:val="009947E1"/>
    <w:rsid w:val="009963D9"/>
    <w:rsid w:val="00997549"/>
    <w:rsid w:val="009A116C"/>
    <w:rsid w:val="009A3575"/>
    <w:rsid w:val="009A3652"/>
    <w:rsid w:val="009A3CC7"/>
    <w:rsid w:val="009A4529"/>
    <w:rsid w:val="009A4F2B"/>
    <w:rsid w:val="009A5781"/>
    <w:rsid w:val="009A711A"/>
    <w:rsid w:val="009B0D0A"/>
    <w:rsid w:val="009B1149"/>
    <w:rsid w:val="009B1172"/>
    <w:rsid w:val="009B209F"/>
    <w:rsid w:val="009B309A"/>
    <w:rsid w:val="009B3E0B"/>
    <w:rsid w:val="009B6CAB"/>
    <w:rsid w:val="009C0259"/>
    <w:rsid w:val="009C18FD"/>
    <w:rsid w:val="009C470D"/>
    <w:rsid w:val="009C5D38"/>
    <w:rsid w:val="009C602C"/>
    <w:rsid w:val="009C6537"/>
    <w:rsid w:val="009C6BBC"/>
    <w:rsid w:val="009C7124"/>
    <w:rsid w:val="009C7F29"/>
    <w:rsid w:val="009D0288"/>
    <w:rsid w:val="009D039C"/>
    <w:rsid w:val="009D2B1D"/>
    <w:rsid w:val="009D3521"/>
    <w:rsid w:val="009D356C"/>
    <w:rsid w:val="009D48EC"/>
    <w:rsid w:val="009D4918"/>
    <w:rsid w:val="009D5B2E"/>
    <w:rsid w:val="009D7811"/>
    <w:rsid w:val="009D7929"/>
    <w:rsid w:val="009E015E"/>
    <w:rsid w:val="009E06D8"/>
    <w:rsid w:val="009E0C2D"/>
    <w:rsid w:val="009E1A67"/>
    <w:rsid w:val="009E1B2B"/>
    <w:rsid w:val="009E2CCF"/>
    <w:rsid w:val="009E423F"/>
    <w:rsid w:val="009E6D9A"/>
    <w:rsid w:val="009E7799"/>
    <w:rsid w:val="009E796B"/>
    <w:rsid w:val="009E7BA6"/>
    <w:rsid w:val="009F02DD"/>
    <w:rsid w:val="009F1BB7"/>
    <w:rsid w:val="009F1C05"/>
    <w:rsid w:val="009F2033"/>
    <w:rsid w:val="009F28C5"/>
    <w:rsid w:val="009F2C91"/>
    <w:rsid w:val="009F2DFE"/>
    <w:rsid w:val="009F3BD0"/>
    <w:rsid w:val="009F46EE"/>
    <w:rsid w:val="009F6CAA"/>
    <w:rsid w:val="009F6D02"/>
    <w:rsid w:val="009F73EC"/>
    <w:rsid w:val="009F7697"/>
    <w:rsid w:val="009F78F2"/>
    <w:rsid w:val="00A00E7D"/>
    <w:rsid w:val="00A01D6D"/>
    <w:rsid w:val="00A0345A"/>
    <w:rsid w:val="00A039B6"/>
    <w:rsid w:val="00A047E6"/>
    <w:rsid w:val="00A05D2F"/>
    <w:rsid w:val="00A07A2E"/>
    <w:rsid w:val="00A10074"/>
    <w:rsid w:val="00A104BF"/>
    <w:rsid w:val="00A11318"/>
    <w:rsid w:val="00A128D7"/>
    <w:rsid w:val="00A131FF"/>
    <w:rsid w:val="00A13460"/>
    <w:rsid w:val="00A15C38"/>
    <w:rsid w:val="00A16AC1"/>
    <w:rsid w:val="00A1785D"/>
    <w:rsid w:val="00A230B1"/>
    <w:rsid w:val="00A239DF"/>
    <w:rsid w:val="00A251FB"/>
    <w:rsid w:val="00A2599E"/>
    <w:rsid w:val="00A30616"/>
    <w:rsid w:val="00A31550"/>
    <w:rsid w:val="00A317A5"/>
    <w:rsid w:val="00A333B0"/>
    <w:rsid w:val="00A34D74"/>
    <w:rsid w:val="00A35474"/>
    <w:rsid w:val="00A35DA6"/>
    <w:rsid w:val="00A365CA"/>
    <w:rsid w:val="00A36DB9"/>
    <w:rsid w:val="00A36E6C"/>
    <w:rsid w:val="00A370FA"/>
    <w:rsid w:val="00A374D6"/>
    <w:rsid w:val="00A37C46"/>
    <w:rsid w:val="00A4122F"/>
    <w:rsid w:val="00A425C1"/>
    <w:rsid w:val="00A4292E"/>
    <w:rsid w:val="00A43C25"/>
    <w:rsid w:val="00A4485D"/>
    <w:rsid w:val="00A44863"/>
    <w:rsid w:val="00A45525"/>
    <w:rsid w:val="00A460F9"/>
    <w:rsid w:val="00A46790"/>
    <w:rsid w:val="00A501AE"/>
    <w:rsid w:val="00A50376"/>
    <w:rsid w:val="00A513A2"/>
    <w:rsid w:val="00A520D5"/>
    <w:rsid w:val="00A52808"/>
    <w:rsid w:val="00A5298A"/>
    <w:rsid w:val="00A52A76"/>
    <w:rsid w:val="00A53F15"/>
    <w:rsid w:val="00A545A2"/>
    <w:rsid w:val="00A55ADC"/>
    <w:rsid w:val="00A56849"/>
    <w:rsid w:val="00A56DB8"/>
    <w:rsid w:val="00A57F0A"/>
    <w:rsid w:val="00A612DE"/>
    <w:rsid w:val="00A61836"/>
    <w:rsid w:val="00A62BE8"/>
    <w:rsid w:val="00A62BF9"/>
    <w:rsid w:val="00A63507"/>
    <w:rsid w:val="00A64CC0"/>
    <w:rsid w:val="00A65BB1"/>
    <w:rsid w:val="00A65DF7"/>
    <w:rsid w:val="00A66110"/>
    <w:rsid w:val="00A66A77"/>
    <w:rsid w:val="00A670AD"/>
    <w:rsid w:val="00A70199"/>
    <w:rsid w:val="00A7184C"/>
    <w:rsid w:val="00A71E5A"/>
    <w:rsid w:val="00A72577"/>
    <w:rsid w:val="00A72DC6"/>
    <w:rsid w:val="00A73EC9"/>
    <w:rsid w:val="00A73FEA"/>
    <w:rsid w:val="00A75708"/>
    <w:rsid w:val="00A75F2A"/>
    <w:rsid w:val="00A771D9"/>
    <w:rsid w:val="00A7761F"/>
    <w:rsid w:val="00A77985"/>
    <w:rsid w:val="00A77B59"/>
    <w:rsid w:val="00A77F87"/>
    <w:rsid w:val="00A82B14"/>
    <w:rsid w:val="00A82E98"/>
    <w:rsid w:val="00A852D3"/>
    <w:rsid w:val="00A859FF"/>
    <w:rsid w:val="00A8618D"/>
    <w:rsid w:val="00A86877"/>
    <w:rsid w:val="00A86C73"/>
    <w:rsid w:val="00A875B3"/>
    <w:rsid w:val="00A91C90"/>
    <w:rsid w:val="00A9384C"/>
    <w:rsid w:val="00A94C98"/>
    <w:rsid w:val="00A958B0"/>
    <w:rsid w:val="00A95960"/>
    <w:rsid w:val="00A961D9"/>
    <w:rsid w:val="00A9643C"/>
    <w:rsid w:val="00AA02FF"/>
    <w:rsid w:val="00AA1ABC"/>
    <w:rsid w:val="00AA29A5"/>
    <w:rsid w:val="00AA3794"/>
    <w:rsid w:val="00AA5155"/>
    <w:rsid w:val="00AA520E"/>
    <w:rsid w:val="00AB0617"/>
    <w:rsid w:val="00AB1935"/>
    <w:rsid w:val="00AB1D61"/>
    <w:rsid w:val="00AB2EB5"/>
    <w:rsid w:val="00AB3A9E"/>
    <w:rsid w:val="00AB42B0"/>
    <w:rsid w:val="00AB47A8"/>
    <w:rsid w:val="00AB55EA"/>
    <w:rsid w:val="00AB632F"/>
    <w:rsid w:val="00AC05B9"/>
    <w:rsid w:val="00AC16B1"/>
    <w:rsid w:val="00AC1ED6"/>
    <w:rsid w:val="00AC2AB7"/>
    <w:rsid w:val="00AC32FE"/>
    <w:rsid w:val="00AC35F6"/>
    <w:rsid w:val="00AC48F1"/>
    <w:rsid w:val="00AC4974"/>
    <w:rsid w:val="00AC4F57"/>
    <w:rsid w:val="00AC5B1F"/>
    <w:rsid w:val="00AC5C94"/>
    <w:rsid w:val="00AC66AA"/>
    <w:rsid w:val="00AC6D3B"/>
    <w:rsid w:val="00AC71E6"/>
    <w:rsid w:val="00AC7587"/>
    <w:rsid w:val="00AC7E54"/>
    <w:rsid w:val="00AD188E"/>
    <w:rsid w:val="00AD2194"/>
    <w:rsid w:val="00AD25F7"/>
    <w:rsid w:val="00AD2A77"/>
    <w:rsid w:val="00AD2E22"/>
    <w:rsid w:val="00AD327B"/>
    <w:rsid w:val="00AD38EB"/>
    <w:rsid w:val="00AD43A1"/>
    <w:rsid w:val="00AD611B"/>
    <w:rsid w:val="00AD7503"/>
    <w:rsid w:val="00AD7B9F"/>
    <w:rsid w:val="00AD7BD6"/>
    <w:rsid w:val="00AE043C"/>
    <w:rsid w:val="00AE0534"/>
    <w:rsid w:val="00AE0FF9"/>
    <w:rsid w:val="00AE1470"/>
    <w:rsid w:val="00AE151E"/>
    <w:rsid w:val="00AE4716"/>
    <w:rsid w:val="00AE4983"/>
    <w:rsid w:val="00AE70D2"/>
    <w:rsid w:val="00AE7101"/>
    <w:rsid w:val="00AE71E5"/>
    <w:rsid w:val="00AF05DE"/>
    <w:rsid w:val="00AF0757"/>
    <w:rsid w:val="00AF10BE"/>
    <w:rsid w:val="00AF1E50"/>
    <w:rsid w:val="00AF22E5"/>
    <w:rsid w:val="00AF3551"/>
    <w:rsid w:val="00AF382A"/>
    <w:rsid w:val="00AF401B"/>
    <w:rsid w:val="00AF462E"/>
    <w:rsid w:val="00AF4DB9"/>
    <w:rsid w:val="00AF553E"/>
    <w:rsid w:val="00AF5A45"/>
    <w:rsid w:val="00AF68F7"/>
    <w:rsid w:val="00AF7BDD"/>
    <w:rsid w:val="00B00FDF"/>
    <w:rsid w:val="00B0107E"/>
    <w:rsid w:val="00B01BF2"/>
    <w:rsid w:val="00B01C59"/>
    <w:rsid w:val="00B0294D"/>
    <w:rsid w:val="00B04464"/>
    <w:rsid w:val="00B04C23"/>
    <w:rsid w:val="00B05C70"/>
    <w:rsid w:val="00B070A7"/>
    <w:rsid w:val="00B0782B"/>
    <w:rsid w:val="00B07F3C"/>
    <w:rsid w:val="00B10DBB"/>
    <w:rsid w:val="00B10E1D"/>
    <w:rsid w:val="00B11BB4"/>
    <w:rsid w:val="00B1292B"/>
    <w:rsid w:val="00B13B65"/>
    <w:rsid w:val="00B15900"/>
    <w:rsid w:val="00B15EF9"/>
    <w:rsid w:val="00B15FFA"/>
    <w:rsid w:val="00B16BFF"/>
    <w:rsid w:val="00B17F59"/>
    <w:rsid w:val="00B17FB5"/>
    <w:rsid w:val="00B2021A"/>
    <w:rsid w:val="00B202CF"/>
    <w:rsid w:val="00B213F0"/>
    <w:rsid w:val="00B21ED9"/>
    <w:rsid w:val="00B2216E"/>
    <w:rsid w:val="00B2236B"/>
    <w:rsid w:val="00B22D46"/>
    <w:rsid w:val="00B234CC"/>
    <w:rsid w:val="00B23A05"/>
    <w:rsid w:val="00B27650"/>
    <w:rsid w:val="00B300DC"/>
    <w:rsid w:val="00B303A9"/>
    <w:rsid w:val="00B30809"/>
    <w:rsid w:val="00B30C7D"/>
    <w:rsid w:val="00B30F60"/>
    <w:rsid w:val="00B3148A"/>
    <w:rsid w:val="00B314F0"/>
    <w:rsid w:val="00B32FB5"/>
    <w:rsid w:val="00B338BE"/>
    <w:rsid w:val="00B339CE"/>
    <w:rsid w:val="00B3540F"/>
    <w:rsid w:val="00B3574C"/>
    <w:rsid w:val="00B375EA"/>
    <w:rsid w:val="00B37828"/>
    <w:rsid w:val="00B402E7"/>
    <w:rsid w:val="00B41339"/>
    <w:rsid w:val="00B41DCC"/>
    <w:rsid w:val="00B440B9"/>
    <w:rsid w:val="00B44D67"/>
    <w:rsid w:val="00B45830"/>
    <w:rsid w:val="00B46072"/>
    <w:rsid w:val="00B46914"/>
    <w:rsid w:val="00B50460"/>
    <w:rsid w:val="00B504D8"/>
    <w:rsid w:val="00B51042"/>
    <w:rsid w:val="00B51068"/>
    <w:rsid w:val="00B53566"/>
    <w:rsid w:val="00B541CB"/>
    <w:rsid w:val="00B5437A"/>
    <w:rsid w:val="00B554BC"/>
    <w:rsid w:val="00B557DC"/>
    <w:rsid w:val="00B56370"/>
    <w:rsid w:val="00B56BE1"/>
    <w:rsid w:val="00B57C38"/>
    <w:rsid w:val="00B6096F"/>
    <w:rsid w:val="00B61285"/>
    <w:rsid w:val="00B61A1C"/>
    <w:rsid w:val="00B62111"/>
    <w:rsid w:val="00B62752"/>
    <w:rsid w:val="00B62819"/>
    <w:rsid w:val="00B63B04"/>
    <w:rsid w:val="00B649B2"/>
    <w:rsid w:val="00B64A89"/>
    <w:rsid w:val="00B658A9"/>
    <w:rsid w:val="00B65EC0"/>
    <w:rsid w:val="00B65F07"/>
    <w:rsid w:val="00B66403"/>
    <w:rsid w:val="00B667D9"/>
    <w:rsid w:val="00B66D48"/>
    <w:rsid w:val="00B70E98"/>
    <w:rsid w:val="00B71541"/>
    <w:rsid w:val="00B719E5"/>
    <w:rsid w:val="00B71BE3"/>
    <w:rsid w:val="00B71C5C"/>
    <w:rsid w:val="00B72A79"/>
    <w:rsid w:val="00B72E13"/>
    <w:rsid w:val="00B767B1"/>
    <w:rsid w:val="00B77D43"/>
    <w:rsid w:val="00B84180"/>
    <w:rsid w:val="00B845B5"/>
    <w:rsid w:val="00B849A0"/>
    <w:rsid w:val="00B85234"/>
    <w:rsid w:val="00B86981"/>
    <w:rsid w:val="00B86E23"/>
    <w:rsid w:val="00B87561"/>
    <w:rsid w:val="00B877AB"/>
    <w:rsid w:val="00B87BF4"/>
    <w:rsid w:val="00B90243"/>
    <w:rsid w:val="00B9194D"/>
    <w:rsid w:val="00B91D62"/>
    <w:rsid w:val="00B93365"/>
    <w:rsid w:val="00B94818"/>
    <w:rsid w:val="00B94866"/>
    <w:rsid w:val="00B95F75"/>
    <w:rsid w:val="00B96421"/>
    <w:rsid w:val="00B964EC"/>
    <w:rsid w:val="00B965CD"/>
    <w:rsid w:val="00B96F3B"/>
    <w:rsid w:val="00B9740F"/>
    <w:rsid w:val="00B97699"/>
    <w:rsid w:val="00B97970"/>
    <w:rsid w:val="00BA04D0"/>
    <w:rsid w:val="00BA287A"/>
    <w:rsid w:val="00BA2E25"/>
    <w:rsid w:val="00BA401A"/>
    <w:rsid w:val="00BA42B9"/>
    <w:rsid w:val="00BA5856"/>
    <w:rsid w:val="00BA58B8"/>
    <w:rsid w:val="00BB0016"/>
    <w:rsid w:val="00BB16AB"/>
    <w:rsid w:val="00BB20DC"/>
    <w:rsid w:val="00BB3650"/>
    <w:rsid w:val="00BB3DBB"/>
    <w:rsid w:val="00BB40BC"/>
    <w:rsid w:val="00BB491D"/>
    <w:rsid w:val="00BB62C0"/>
    <w:rsid w:val="00BB645B"/>
    <w:rsid w:val="00BC017A"/>
    <w:rsid w:val="00BC01D2"/>
    <w:rsid w:val="00BC057C"/>
    <w:rsid w:val="00BC0D71"/>
    <w:rsid w:val="00BC2D50"/>
    <w:rsid w:val="00BC2F6E"/>
    <w:rsid w:val="00BC3209"/>
    <w:rsid w:val="00BC3A2A"/>
    <w:rsid w:val="00BC3C78"/>
    <w:rsid w:val="00BC3FEB"/>
    <w:rsid w:val="00BC4958"/>
    <w:rsid w:val="00BC5272"/>
    <w:rsid w:val="00BC63D4"/>
    <w:rsid w:val="00BC6B2E"/>
    <w:rsid w:val="00BC6B40"/>
    <w:rsid w:val="00BC70A7"/>
    <w:rsid w:val="00BC74FE"/>
    <w:rsid w:val="00BD0845"/>
    <w:rsid w:val="00BD41B0"/>
    <w:rsid w:val="00BD495D"/>
    <w:rsid w:val="00BD57C4"/>
    <w:rsid w:val="00BD5B02"/>
    <w:rsid w:val="00BD60C9"/>
    <w:rsid w:val="00BD710C"/>
    <w:rsid w:val="00BE04A6"/>
    <w:rsid w:val="00BE1189"/>
    <w:rsid w:val="00BE14D4"/>
    <w:rsid w:val="00BE2BF0"/>
    <w:rsid w:val="00BE3166"/>
    <w:rsid w:val="00BE3611"/>
    <w:rsid w:val="00BE39C1"/>
    <w:rsid w:val="00BE438D"/>
    <w:rsid w:val="00BE4562"/>
    <w:rsid w:val="00BE66D6"/>
    <w:rsid w:val="00BE68C5"/>
    <w:rsid w:val="00BE733C"/>
    <w:rsid w:val="00BE754C"/>
    <w:rsid w:val="00BE7CB3"/>
    <w:rsid w:val="00BF0E7E"/>
    <w:rsid w:val="00BF0EA7"/>
    <w:rsid w:val="00BF1A8E"/>
    <w:rsid w:val="00BF3C88"/>
    <w:rsid w:val="00BF414A"/>
    <w:rsid w:val="00BF4221"/>
    <w:rsid w:val="00BF5564"/>
    <w:rsid w:val="00BF72B7"/>
    <w:rsid w:val="00C0141A"/>
    <w:rsid w:val="00C01741"/>
    <w:rsid w:val="00C02106"/>
    <w:rsid w:val="00C0301B"/>
    <w:rsid w:val="00C04F6E"/>
    <w:rsid w:val="00C04FA4"/>
    <w:rsid w:val="00C04FD3"/>
    <w:rsid w:val="00C050DB"/>
    <w:rsid w:val="00C05C27"/>
    <w:rsid w:val="00C07A9B"/>
    <w:rsid w:val="00C108BC"/>
    <w:rsid w:val="00C13EDD"/>
    <w:rsid w:val="00C13FE7"/>
    <w:rsid w:val="00C14424"/>
    <w:rsid w:val="00C148BE"/>
    <w:rsid w:val="00C16C43"/>
    <w:rsid w:val="00C16F2F"/>
    <w:rsid w:val="00C17427"/>
    <w:rsid w:val="00C218DC"/>
    <w:rsid w:val="00C2241D"/>
    <w:rsid w:val="00C22FBE"/>
    <w:rsid w:val="00C24AD0"/>
    <w:rsid w:val="00C24E4D"/>
    <w:rsid w:val="00C2570D"/>
    <w:rsid w:val="00C26513"/>
    <w:rsid w:val="00C26AFB"/>
    <w:rsid w:val="00C26E2B"/>
    <w:rsid w:val="00C27E67"/>
    <w:rsid w:val="00C30240"/>
    <w:rsid w:val="00C31ED9"/>
    <w:rsid w:val="00C3276F"/>
    <w:rsid w:val="00C327AA"/>
    <w:rsid w:val="00C32D06"/>
    <w:rsid w:val="00C332DB"/>
    <w:rsid w:val="00C337F8"/>
    <w:rsid w:val="00C34BA4"/>
    <w:rsid w:val="00C35448"/>
    <w:rsid w:val="00C36317"/>
    <w:rsid w:val="00C36673"/>
    <w:rsid w:val="00C3686F"/>
    <w:rsid w:val="00C36D48"/>
    <w:rsid w:val="00C37A66"/>
    <w:rsid w:val="00C41420"/>
    <w:rsid w:val="00C41474"/>
    <w:rsid w:val="00C41AA9"/>
    <w:rsid w:val="00C41B6F"/>
    <w:rsid w:val="00C42F4C"/>
    <w:rsid w:val="00C433FD"/>
    <w:rsid w:val="00C43BEF"/>
    <w:rsid w:val="00C442D3"/>
    <w:rsid w:val="00C45128"/>
    <w:rsid w:val="00C45F5D"/>
    <w:rsid w:val="00C468C5"/>
    <w:rsid w:val="00C46EC3"/>
    <w:rsid w:val="00C47A19"/>
    <w:rsid w:val="00C50077"/>
    <w:rsid w:val="00C50412"/>
    <w:rsid w:val="00C50B96"/>
    <w:rsid w:val="00C50D0A"/>
    <w:rsid w:val="00C50D1E"/>
    <w:rsid w:val="00C5141C"/>
    <w:rsid w:val="00C52670"/>
    <w:rsid w:val="00C532E2"/>
    <w:rsid w:val="00C558D0"/>
    <w:rsid w:val="00C559DB"/>
    <w:rsid w:val="00C55BEF"/>
    <w:rsid w:val="00C601AA"/>
    <w:rsid w:val="00C62E80"/>
    <w:rsid w:val="00C633B0"/>
    <w:rsid w:val="00C64638"/>
    <w:rsid w:val="00C6519F"/>
    <w:rsid w:val="00C652D2"/>
    <w:rsid w:val="00C6552F"/>
    <w:rsid w:val="00C66008"/>
    <w:rsid w:val="00C6709D"/>
    <w:rsid w:val="00C672CD"/>
    <w:rsid w:val="00C676E1"/>
    <w:rsid w:val="00C677C5"/>
    <w:rsid w:val="00C67C1E"/>
    <w:rsid w:val="00C71782"/>
    <w:rsid w:val="00C71EB5"/>
    <w:rsid w:val="00C72726"/>
    <w:rsid w:val="00C72C98"/>
    <w:rsid w:val="00C7303B"/>
    <w:rsid w:val="00C748EA"/>
    <w:rsid w:val="00C74A4F"/>
    <w:rsid w:val="00C768B7"/>
    <w:rsid w:val="00C76907"/>
    <w:rsid w:val="00C76E4B"/>
    <w:rsid w:val="00C82B01"/>
    <w:rsid w:val="00C8316E"/>
    <w:rsid w:val="00C833B5"/>
    <w:rsid w:val="00C8430F"/>
    <w:rsid w:val="00C84505"/>
    <w:rsid w:val="00C84690"/>
    <w:rsid w:val="00C86EEA"/>
    <w:rsid w:val="00C87550"/>
    <w:rsid w:val="00C910BE"/>
    <w:rsid w:val="00C91B2B"/>
    <w:rsid w:val="00C91D47"/>
    <w:rsid w:val="00C93007"/>
    <w:rsid w:val="00C93B98"/>
    <w:rsid w:val="00C9428D"/>
    <w:rsid w:val="00C9485D"/>
    <w:rsid w:val="00C9766E"/>
    <w:rsid w:val="00CA1936"/>
    <w:rsid w:val="00CA1985"/>
    <w:rsid w:val="00CA1E1E"/>
    <w:rsid w:val="00CA24A2"/>
    <w:rsid w:val="00CA28EC"/>
    <w:rsid w:val="00CA3ACB"/>
    <w:rsid w:val="00CA3B77"/>
    <w:rsid w:val="00CA3B8D"/>
    <w:rsid w:val="00CA6C03"/>
    <w:rsid w:val="00CA7BB7"/>
    <w:rsid w:val="00CB10A3"/>
    <w:rsid w:val="00CB2D82"/>
    <w:rsid w:val="00CB2DBC"/>
    <w:rsid w:val="00CB321D"/>
    <w:rsid w:val="00CB484D"/>
    <w:rsid w:val="00CB6740"/>
    <w:rsid w:val="00CB67D7"/>
    <w:rsid w:val="00CB6CEA"/>
    <w:rsid w:val="00CC0083"/>
    <w:rsid w:val="00CC0EE1"/>
    <w:rsid w:val="00CC3A71"/>
    <w:rsid w:val="00CC458E"/>
    <w:rsid w:val="00CC4B88"/>
    <w:rsid w:val="00CC5A05"/>
    <w:rsid w:val="00CC5FF0"/>
    <w:rsid w:val="00CC63D5"/>
    <w:rsid w:val="00CC6422"/>
    <w:rsid w:val="00CC7E79"/>
    <w:rsid w:val="00CD21B8"/>
    <w:rsid w:val="00CD2E52"/>
    <w:rsid w:val="00CD3EBE"/>
    <w:rsid w:val="00CD52D1"/>
    <w:rsid w:val="00CD7666"/>
    <w:rsid w:val="00CD7EF4"/>
    <w:rsid w:val="00CE0455"/>
    <w:rsid w:val="00CE2F52"/>
    <w:rsid w:val="00CE35FF"/>
    <w:rsid w:val="00CE377E"/>
    <w:rsid w:val="00CE3BD6"/>
    <w:rsid w:val="00CE4DE4"/>
    <w:rsid w:val="00CE4E75"/>
    <w:rsid w:val="00CE69AA"/>
    <w:rsid w:val="00CF0134"/>
    <w:rsid w:val="00CF0C74"/>
    <w:rsid w:val="00CF10DC"/>
    <w:rsid w:val="00CF1FBF"/>
    <w:rsid w:val="00CF3656"/>
    <w:rsid w:val="00CF3E1B"/>
    <w:rsid w:val="00CF49C9"/>
    <w:rsid w:val="00CF619B"/>
    <w:rsid w:val="00CF7996"/>
    <w:rsid w:val="00D001A2"/>
    <w:rsid w:val="00D00548"/>
    <w:rsid w:val="00D01BC6"/>
    <w:rsid w:val="00D02C9D"/>
    <w:rsid w:val="00D050A8"/>
    <w:rsid w:val="00D058F8"/>
    <w:rsid w:val="00D05F4E"/>
    <w:rsid w:val="00D10401"/>
    <w:rsid w:val="00D10593"/>
    <w:rsid w:val="00D105C6"/>
    <w:rsid w:val="00D11901"/>
    <w:rsid w:val="00D1195C"/>
    <w:rsid w:val="00D14283"/>
    <w:rsid w:val="00D143A1"/>
    <w:rsid w:val="00D14650"/>
    <w:rsid w:val="00D14AE8"/>
    <w:rsid w:val="00D14CED"/>
    <w:rsid w:val="00D161AD"/>
    <w:rsid w:val="00D17E50"/>
    <w:rsid w:val="00D21733"/>
    <w:rsid w:val="00D218FE"/>
    <w:rsid w:val="00D21AB4"/>
    <w:rsid w:val="00D22633"/>
    <w:rsid w:val="00D22E49"/>
    <w:rsid w:val="00D27E9D"/>
    <w:rsid w:val="00D3002F"/>
    <w:rsid w:val="00D30CBA"/>
    <w:rsid w:val="00D31A3D"/>
    <w:rsid w:val="00D31DA8"/>
    <w:rsid w:val="00D3312F"/>
    <w:rsid w:val="00D33956"/>
    <w:rsid w:val="00D33AFF"/>
    <w:rsid w:val="00D33B87"/>
    <w:rsid w:val="00D34824"/>
    <w:rsid w:val="00D35A45"/>
    <w:rsid w:val="00D36451"/>
    <w:rsid w:val="00D366B0"/>
    <w:rsid w:val="00D367D0"/>
    <w:rsid w:val="00D36CCA"/>
    <w:rsid w:val="00D36EFC"/>
    <w:rsid w:val="00D372C7"/>
    <w:rsid w:val="00D375D5"/>
    <w:rsid w:val="00D40479"/>
    <w:rsid w:val="00D4075C"/>
    <w:rsid w:val="00D429E0"/>
    <w:rsid w:val="00D43CBD"/>
    <w:rsid w:val="00D43CFE"/>
    <w:rsid w:val="00D43E51"/>
    <w:rsid w:val="00D44A49"/>
    <w:rsid w:val="00D45B47"/>
    <w:rsid w:val="00D46110"/>
    <w:rsid w:val="00D466DA"/>
    <w:rsid w:val="00D46B30"/>
    <w:rsid w:val="00D46CD1"/>
    <w:rsid w:val="00D500BB"/>
    <w:rsid w:val="00D5012F"/>
    <w:rsid w:val="00D516E1"/>
    <w:rsid w:val="00D52307"/>
    <w:rsid w:val="00D525C0"/>
    <w:rsid w:val="00D52ACC"/>
    <w:rsid w:val="00D553C7"/>
    <w:rsid w:val="00D55C61"/>
    <w:rsid w:val="00D56E27"/>
    <w:rsid w:val="00D57B74"/>
    <w:rsid w:val="00D57D41"/>
    <w:rsid w:val="00D60E98"/>
    <w:rsid w:val="00D61853"/>
    <w:rsid w:val="00D623C4"/>
    <w:rsid w:val="00D63291"/>
    <w:rsid w:val="00D644B8"/>
    <w:rsid w:val="00D6467A"/>
    <w:rsid w:val="00D64F20"/>
    <w:rsid w:val="00D650F5"/>
    <w:rsid w:val="00D65CA9"/>
    <w:rsid w:val="00D65FE9"/>
    <w:rsid w:val="00D674F7"/>
    <w:rsid w:val="00D70401"/>
    <w:rsid w:val="00D718C7"/>
    <w:rsid w:val="00D74354"/>
    <w:rsid w:val="00D75F02"/>
    <w:rsid w:val="00D77F27"/>
    <w:rsid w:val="00D81A2D"/>
    <w:rsid w:val="00D822ED"/>
    <w:rsid w:val="00D82336"/>
    <w:rsid w:val="00D82A5D"/>
    <w:rsid w:val="00D83EF6"/>
    <w:rsid w:val="00D844F7"/>
    <w:rsid w:val="00D846A5"/>
    <w:rsid w:val="00D868D8"/>
    <w:rsid w:val="00D86E34"/>
    <w:rsid w:val="00D87736"/>
    <w:rsid w:val="00D87818"/>
    <w:rsid w:val="00D90BD3"/>
    <w:rsid w:val="00D90E27"/>
    <w:rsid w:val="00D91444"/>
    <w:rsid w:val="00D916A9"/>
    <w:rsid w:val="00D9302A"/>
    <w:rsid w:val="00D93059"/>
    <w:rsid w:val="00D93254"/>
    <w:rsid w:val="00D9380B"/>
    <w:rsid w:val="00D93847"/>
    <w:rsid w:val="00D93B5C"/>
    <w:rsid w:val="00D93DF2"/>
    <w:rsid w:val="00D9483C"/>
    <w:rsid w:val="00D95A61"/>
    <w:rsid w:val="00D95BF2"/>
    <w:rsid w:val="00D95E76"/>
    <w:rsid w:val="00D96509"/>
    <w:rsid w:val="00D96F69"/>
    <w:rsid w:val="00D9716D"/>
    <w:rsid w:val="00D973A1"/>
    <w:rsid w:val="00DA3394"/>
    <w:rsid w:val="00DA4313"/>
    <w:rsid w:val="00DA5BE2"/>
    <w:rsid w:val="00DA5C03"/>
    <w:rsid w:val="00DA5CB7"/>
    <w:rsid w:val="00DA60DF"/>
    <w:rsid w:val="00DA6865"/>
    <w:rsid w:val="00DA6EFA"/>
    <w:rsid w:val="00DB0483"/>
    <w:rsid w:val="00DB0C88"/>
    <w:rsid w:val="00DB2A3C"/>
    <w:rsid w:val="00DB2E4E"/>
    <w:rsid w:val="00DB34C3"/>
    <w:rsid w:val="00DB4458"/>
    <w:rsid w:val="00DB514D"/>
    <w:rsid w:val="00DB5F94"/>
    <w:rsid w:val="00DB61A8"/>
    <w:rsid w:val="00DB6C86"/>
    <w:rsid w:val="00DB71F6"/>
    <w:rsid w:val="00DB7BC0"/>
    <w:rsid w:val="00DC009E"/>
    <w:rsid w:val="00DC014E"/>
    <w:rsid w:val="00DC01C3"/>
    <w:rsid w:val="00DC051A"/>
    <w:rsid w:val="00DC0AF9"/>
    <w:rsid w:val="00DC2F9B"/>
    <w:rsid w:val="00DC3007"/>
    <w:rsid w:val="00DC3DBE"/>
    <w:rsid w:val="00DC4349"/>
    <w:rsid w:val="00DC4D4F"/>
    <w:rsid w:val="00DC7A4F"/>
    <w:rsid w:val="00DC7EC4"/>
    <w:rsid w:val="00DD05B6"/>
    <w:rsid w:val="00DD1C54"/>
    <w:rsid w:val="00DD24CC"/>
    <w:rsid w:val="00DD310D"/>
    <w:rsid w:val="00DD3A38"/>
    <w:rsid w:val="00DE06F9"/>
    <w:rsid w:val="00DE19EE"/>
    <w:rsid w:val="00DE2328"/>
    <w:rsid w:val="00DE28E1"/>
    <w:rsid w:val="00DE316D"/>
    <w:rsid w:val="00DE3FE4"/>
    <w:rsid w:val="00DE4F01"/>
    <w:rsid w:val="00DE6353"/>
    <w:rsid w:val="00DE635F"/>
    <w:rsid w:val="00DE6F84"/>
    <w:rsid w:val="00DE7070"/>
    <w:rsid w:val="00DF0323"/>
    <w:rsid w:val="00DF0562"/>
    <w:rsid w:val="00DF093B"/>
    <w:rsid w:val="00DF0D47"/>
    <w:rsid w:val="00DF1340"/>
    <w:rsid w:val="00DF1A07"/>
    <w:rsid w:val="00DF4B2E"/>
    <w:rsid w:val="00DF5509"/>
    <w:rsid w:val="00E00718"/>
    <w:rsid w:val="00E007D7"/>
    <w:rsid w:val="00E0126A"/>
    <w:rsid w:val="00E02C61"/>
    <w:rsid w:val="00E0349B"/>
    <w:rsid w:val="00E040D5"/>
    <w:rsid w:val="00E04920"/>
    <w:rsid w:val="00E05615"/>
    <w:rsid w:val="00E0582F"/>
    <w:rsid w:val="00E111DF"/>
    <w:rsid w:val="00E1525B"/>
    <w:rsid w:val="00E16352"/>
    <w:rsid w:val="00E16642"/>
    <w:rsid w:val="00E16B23"/>
    <w:rsid w:val="00E17BD0"/>
    <w:rsid w:val="00E2246D"/>
    <w:rsid w:val="00E2279B"/>
    <w:rsid w:val="00E22C0F"/>
    <w:rsid w:val="00E241FE"/>
    <w:rsid w:val="00E24DB1"/>
    <w:rsid w:val="00E2556B"/>
    <w:rsid w:val="00E27AEC"/>
    <w:rsid w:val="00E30929"/>
    <w:rsid w:val="00E31522"/>
    <w:rsid w:val="00E322A9"/>
    <w:rsid w:val="00E32EF8"/>
    <w:rsid w:val="00E33953"/>
    <w:rsid w:val="00E341FB"/>
    <w:rsid w:val="00E34DB8"/>
    <w:rsid w:val="00E34F0C"/>
    <w:rsid w:val="00E35999"/>
    <w:rsid w:val="00E35C6F"/>
    <w:rsid w:val="00E35E39"/>
    <w:rsid w:val="00E37CF5"/>
    <w:rsid w:val="00E37F8D"/>
    <w:rsid w:val="00E40A72"/>
    <w:rsid w:val="00E40FAE"/>
    <w:rsid w:val="00E4108B"/>
    <w:rsid w:val="00E42C23"/>
    <w:rsid w:val="00E43198"/>
    <w:rsid w:val="00E437DB"/>
    <w:rsid w:val="00E45DFA"/>
    <w:rsid w:val="00E46D94"/>
    <w:rsid w:val="00E500F8"/>
    <w:rsid w:val="00E5162C"/>
    <w:rsid w:val="00E51C03"/>
    <w:rsid w:val="00E535CF"/>
    <w:rsid w:val="00E55995"/>
    <w:rsid w:val="00E56F61"/>
    <w:rsid w:val="00E6104C"/>
    <w:rsid w:val="00E61980"/>
    <w:rsid w:val="00E642ED"/>
    <w:rsid w:val="00E64350"/>
    <w:rsid w:val="00E644D5"/>
    <w:rsid w:val="00E64CFB"/>
    <w:rsid w:val="00E6505D"/>
    <w:rsid w:val="00E65D56"/>
    <w:rsid w:val="00E66D8A"/>
    <w:rsid w:val="00E71A9E"/>
    <w:rsid w:val="00E72532"/>
    <w:rsid w:val="00E72E18"/>
    <w:rsid w:val="00E73708"/>
    <w:rsid w:val="00E73BD3"/>
    <w:rsid w:val="00E75371"/>
    <w:rsid w:val="00E75C4A"/>
    <w:rsid w:val="00E768EA"/>
    <w:rsid w:val="00E76FED"/>
    <w:rsid w:val="00E77B48"/>
    <w:rsid w:val="00E80291"/>
    <w:rsid w:val="00E81402"/>
    <w:rsid w:val="00E81E64"/>
    <w:rsid w:val="00E85C86"/>
    <w:rsid w:val="00E863F2"/>
    <w:rsid w:val="00E86700"/>
    <w:rsid w:val="00E8689E"/>
    <w:rsid w:val="00E86977"/>
    <w:rsid w:val="00E87240"/>
    <w:rsid w:val="00E90459"/>
    <w:rsid w:val="00E90BFA"/>
    <w:rsid w:val="00E91452"/>
    <w:rsid w:val="00E91903"/>
    <w:rsid w:val="00E91B4F"/>
    <w:rsid w:val="00E927A4"/>
    <w:rsid w:val="00E927C0"/>
    <w:rsid w:val="00E955C1"/>
    <w:rsid w:val="00E95B02"/>
    <w:rsid w:val="00EA3632"/>
    <w:rsid w:val="00EA42CE"/>
    <w:rsid w:val="00EA45F2"/>
    <w:rsid w:val="00EA4E00"/>
    <w:rsid w:val="00EA52A2"/>
    <w:rsid w:val="00EA5618"/>
    <w:rsid w:val="00EA5767"/>
    <w:rsid w:val="00EA7A1E"/>
    <w:rsid w:val="00EA7AE5"/>
    <w:rsid w:val="00EB0306"/>
    <w:rsid w:val="00EB05FC"/>
    <w:rsid w:val="00EB0A38"/>
    <w:rsid w:val="00EB144A"/>
    <w:rsid w:val="00EB1FFB"/>
    <w:rsid w:val="00EB2158"/>
    <w:rsid w:val="00EB257E"/>
    <w:rsid w:val="00EB3490"/>
    <w:rsid w:val="00EB38C9"/>
    <w:rsid w:val="00EB43CA"/>
    <w:rsid w:val="00EB54A7"/>
    <w:rsid w:val="00EB5A22"/>
    <w:rsid w:val="00EB638D"/>
    <w:rsid w:val="00EB701E"/>
    <w:rsid w:val="00EB74AF"/>
    <w:rsid w:val="00EB7502"/>
    <w:rsid w:val="00EC0513"/>
    <w:rsid w:val="00EC1729"/>
    <w:rsid w:val="00EC1B7F"/>
    <w:rsid w:val="00EC2594"/>
    <w:rsid w:val="00EC3E21"/>
    <w:rsid w:val="00EC4D8F"/>
    <w:rsid w:val="00EC501D"/>
    <w:rsid w:val="00ED0EAB"/>
    <w:rsid w:val="00ED1D57"/>
    <w:rsid w:val="00ED262F"/>
    <w:rsid w:val="00ED2D68"/>
    <w:rsid w:val="00ED2DE8"/>
    <w:rsid w:val="00ED4579"/>
    <w:rsid w:val="00EE1B77"/>
    <w:rsid w:val="00EE4982"/>
    <w:rsid w:val="00EF264B"/>
    <w:rsid w:val="00EF305C"/>
    <w:rsid w:val="00F00BD2"/>
    <w:rsid w:val="00F01053"/>
    <w:rsid w:val="00F0148B"/>
    <w:rsid w:val="00F01CE3"/>
    <w:rsid w:val="00F020EC"/>
    <w:rsid w:val="00F026C2"/>
    <w:rsid w:val="00F02750"/>
    <w:rsid w:val="00F032DC"/>
    <w:rsid w:val="00F03496"/>
    <w:rsid w:val="00F03B35"/>
    <w:rsid w:val="00F04663"/>
    <w:rsid w:val="00F04687"/>
    <w:rsid w:val="00F0484D"/>
    <w:rsid w:val="00F0583A"/>
    <w:rsid w:val="00F072FD"/>
    <w:rsid w:val="00F10D21"/>
    <w:rsid w:val="00F1457D"/>
    <w:rsid w:val="00F147B6"/>
    <w:rsid w:val="00F1582D"/>
    <w:rsid w:val="00F15C8F"/>
    <w:rsid w:val="00F1610A"/>
    <w:rsid w:val="00F2061C"/>
    <w:rsid w:val="00F20B46"/>
    <w:rsid w:val="00F20E53"/>
    <w:rsid w:val="00F217DD"/>
    <w:rsid w:val="00F2265D"/>
    <w:rsid w:val="00F22CAA"/>
    <w:rsid w:val="00F238D8"/>
    <w:rsid w:val="00F248CF"/>
    <w:rsid w:val="00F24D4C"/>
    <w:rsid w:val="00F24EDF"/>
    <w:rsid w:val="00F26C8C"/>
    <w:rsid w:val="00F2736B"/>
    <w:rsid w:val="00F30F1D"/>
    <w:rsid w:val="00F313B9"/>
    <w:rsid w:val="00F3145A"/>
    <w:rsid w:val="00F314F0"/>
    <w:rsid w:val="00F32454"/>
    <w:rsid w:val="00F329D8"/>
    <w:rsid w:val="00F33454"/>
    <w:rsid w:val="00F3374E"/>
    <w:rsid w:val="00F34BF8"/>
    <w:rsid w:val="00F3610B"/>
    <w:rsid w:val="00F371D9"/>
    <w:rsid w:val="00F37BC7"/>
    <w:rsid w:val="00F37C24"/>
    <w:rsid w:val="00F37F51"/>
    <w:rsid w:val="00F4090B"/>
    <w:rsid w:val="00F41F27"/>
    <w:rsid w:val="00F42B5A"/>
    <w:rsid w:val="00F46146"/>
    <w:rsid w:val="00F47030"/>
    <w:rsid w:val="00F50A03"/>
    <w:rsid w:val="00F50C4D"/>
    <w:rsid w:val="00F51377"/>
    <w:rsid w:val="00F51791"/>
    <w:rsid w:val="00F52CA4"/>
    <w:rsid w:val="00F52FEC"/>
    <w:rsid w:val="00F53C2E"/>
    <w:rsid w:val="00F55120"/>
    <w:rsid w:val="00F56A47"/>
    <w:rsid w:val="00F63654"/>
    <w:rsid w:val="00F6447C"/>
    <w:rsid w:val="00F6690D"/>
    <w:rsid w:val="00F66F59"/>
    <w:rsid w:val="00F6705D"/>
    <w:rsid w:val="00F677E7"/>
    <w:rsid w:val="00F71382"/>
    <w:rsid w:val="00F71812"/>
    <w:rsid w:val="00F71B5B"/>
    <w:rsid w:val="00F71D04"/>
    <w:rsid w:val="00F7290D"/>
    <w:rsid w:val="00F72C8C"/>
    <w:rsid w:val="00F75C6E"/>
    <w:rsid w:val="00F75CF9"/>
    <w:rsid w:val="00F76AF1"/>
    <w:rsid w:val="00F770F5"/>
    <w:rsid w:val="00F778D2"/>
    <w:rsid w:val="00F80F22"/>
    <w:rsid w:val="00F81060"/>
    <w:rsid w:val="00F827CC"/>
    <w:rsid w:val="00F8280C"/>
    <w:rsid w:val="00F82B0A"/>
    <w:rsid w:val="00F8345F"/>
    <w:rsid w:val="00F83ECE"/>
    <w:rsid w:val="00F8422E"/>
    <w:rsid w:val="00F844FC"/>
    <w:rsid w:val="00F85027"/>
    <w:rsid w:val="00F87360"/>
    <w:rsid w:val="00F903A8"/>
    <w:rsid w:val="00F90409"/>
    <w:rsid w:val="00F90861"/>
    <w:rsid w:val="00F910EF"/>
    <w:rsid w:val="00F960D8"/>
    <w:rsid w:val="00F97643"/>
    <w:rsid w:val="00F97DF5"/>
    <w:rsid w:val="00FA3B38"/>
    <w:rsid w:val="00FA3B86"/>
    <w:rsid w:val="00FA3BEC"/>
    <w:rsid w:val="00FA5D55"/>
    <w:rsid w:val="00FA6634"/>
    <w:rsid w:val="00FA6AA6"/>
    <w:rsid w:val="00FA6F2B"/>
    <w:rsid w:val="00FA7103"/>
    <w:rsid w:val="00FB0C77"/>
    <w:rsid w:val="00FB1660"/>
    <w:rsid w:val="00FB3C25"/>
    <w:rsid w:val="00FB4DB9"/>
    <w:rsid w:val="00FB5183"/>
    <w:rsid w:val="00FB533F"/>
    <w:rsid w:val="00FB554D"/>
    <w:rsid w:val="00FB754A"/>
    <w:rsid w:val="00FC076C"/>
    <w:rsid w:val="00FC1ABD"/>
    <w:rsid w:val="00FC282F"/>
    <w:rsid w:val="00FC2973"/>
    <w:rsid w:val="00FC3570"/>
    <w:rsid w:val="00FC3A39"/>
    <w:rsid w:val="00FC418A"/>
    <w:rsid w:val="00FC4896"/>
    <w:rsid w:val="00FC587C"/>
    <w:rsid w:val="00FC62E8"/>
    <w:rsid w:val="00FC6D22"/>
    <w:rsid w:val="00FC71C4"/>
    <w:rsid w:val="00FC7AF8"/>
    <w:rsid w:val="00FC7C3E"/>
    <w:rsid w:val="00FC7E2D"/>
    <w:rsid w:val="00FD0601"/>
    <w:rsid w:val="00FD2038"/>
    <w:rsid w:val="00FD24E7"/>
    <w:rsid w:val="00FD30AC"/>
    <w:rsid w:val="00FD4020"/>
    <w:rsid w:val="00FD667F"/>
    <w:rsid w:val="00FD74E2"/>
    <w:rsid w:val="00FD7AC1"/>
    <w:rsid w:val="00FE03D4"/>
    <w:rsid w:val="00FE066A"/>
    <w:rsid w:val="00FE114E"/>
    <w:rsid w:val="00FE36D9"/>
    <w:rsid w:val="00FE52DA"/>
    <w:rsid w:val="00FE5DA1"/>
    <w:rsid w:val="00FE61D2"/>
    <w:rsid w:val="00FE6455"/>
    <w:rsid w:val="00FE6EB9"/>
    <w:rsid w:val="00FF035E"/>
    <w:rsid w:val="00FF1016"/>
    <w:rsid w:val="00FF2AFC"/>
    <w:rsid w:val="00FF2CA6"/>
    <w:rsid w:val="00FF319F"/>
    <w:rsid w:val="00FF5F7C"/>
    <w:rsid w:val="00FF6908"/>
    <w:rsid w:val="00FF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6CF18-629B-4546-98BD-9CDA71B4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6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0E6"/>
    <w:rPr>
      <w:u w:val="single"/>
    </w:rPr>
  </w:style>
  <w:style w:type="table" w:customStyle="1" w:styleId="TableNormal1">
    <w:name w:val="Table Normal1"/>
    <w:rsid w:val="00466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rsid w:val="004660E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  <w:tab w:val="right" w:pos="9020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a5">
    <w:name w:val="Верхний колонтитул Знак"/>
    <w:basedOn w:val="a0"/>
    <w:link w:val="a4"/>
    <w:rsid w:val="004660E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a6">
    <w:name w:val="footer"/>
    <w:link w:val="a7"/>
    <w:uiPriority w:val="99"/>
    <w:rsid w:val="004660E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a7">
    <w:name w:val="Нижний колонтитул Знак"/>
    <w:basedOn w:val="a0"/>
    <w:link w:val="a6"/>
    <w:uiPriority w:val="99"/>
    <w:rsid w:val="004660E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customStyle="1" w:styleId="CorpsA">
    <w:name w:val="Corps A"/>
    <w:rsid w:val="00466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0">
    <w:name w:val="List 0"/>
    <w:basedOn w:val="Style1import"/>
    <w:rsid w:val="004660E6"/>
    <w:pPr>
      <w:numPr>
        <w:numId w:val="3"/>
      </w:numPr>
    </w:pPr>
  </w:style>
  <w:style w:type="numbering" w:customStyle="1" w:styleId="Style1import">
    <w:name w:val="Style 1 importé"/>
    <w:rsid w:val="004660E6"/>
  </w:style>
  <w:style w:type="paragraph" w:customStyle="1" w:styleId="Default">
    <w:name w:val="Default"/>
    <w:rsid w:val="00466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en-US" w:eastAsia="en-GB"/>
    </w:rPr>
  </w:style>
  <w:style w:type="numbering" w:customStyle="1" w:styleId="List1">
    <w:name w:val="List 1"/>
    <w:basedOn w:val="Style2import"/>
    <w:rsid w:val="004660E6"/>
    <w:pPr>
      <w:numPr>
        <w:numId w:val="6"/>
      </w:numPr>
    </w:pPr>
  </w:style>
  <w:style w:type="numbering" w:customStyle="1" w:styleId="Style2import">
    <w:name w:val="Style 2 importé"/>
    <w:rsid w:val="004660E6"/>
  </w:style>
  <w:style w:type="numbering" w:customStyle="1" w:styleId="Liste21">
    <w:name w:val="Liste 21"/>
    <w:basedOn w:val="Style3import"/>
    <w:rsid w:val="004660E6"/>
    <w:pPr>
      <w:numPr>
        <w:numId w:val="10"/>
      </w:numPr>
    </w:pPr>
  </w:style>
  <w:style w:type="numbering" w:customStyle="1" w:styleId="Style3import">
    <w:name w:val="Style 3 importé"/>
    <w:rsid w:val="004660E6"/>
  </w:style>
  <w:style w:type="numbering" w:customStyle="1" w:styleId="Liste31">
    <w:name w:val="Liste 31"/>
    <w:basedOn w:val="Style4import"/>
    <w:rsid w:val="004660E6"/>
    <w:pPr>
      <w:numPr>
        <w:numId w:val="13"/>
      </w:numPr>
    </w:pPr>
  </w:style>
  <w:style w:type="numbering" w:customStyle="1" w:styleId="Style4import">
    <w:name w:val="Style 4 importé"/>
    <w:rsid w:val="004660E6"/>
  </w:style>
  <w:style w:type="numbering" w:customStyle="1" w:styleId="Liste41">
    <w:name w:val="Liste 41"/>
    <w:basedOn w:val="Style5import"/>
    <w:rsid w:val="004660E6"/>
    <w:pPr>
      <w:numPr>
        <w:numId w:val="16"/>
      </w:numPr>
    </w:pPr>
  </w:style>
  <w:style w:type="numbering" w:customStyle="1" w:styleId="Style5import">
    <w:name w:val="Style 5 importé"/>
    <w:rsid w:val="004660E6"/>
  </w:style>
  <w:style w:type="paragraph" w:customStyle="1" w:styleId="Pardfaut">
    <w:name w:val="Par défaut"/>
    <w:rsid w:val="00466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n-GB" w:eastAsia="en-GB"/>
    </w:rPr>
  </w:style>
  <w:style w:type="numbering" w:customStyle="1" w:styleId="Liste51">
    <w:name w:val="Liste 51"/>
    <w:basedOn w:val="Style6import"/>
    <w:rsid w:val="004660E6"/>
    <w:pPr>
      <w:numPr>
        <w:numId w:val="19"/>
      </w:numPr>
    </w:pPr>
  </w:style>
  <w:style w:type="numbering" w:customStyle="1" w:styleId="Style6import">
    <w:name w:val="Style 6 importé"/>
    <w:rsid w:val="004660E6"/>
  </w:style>
  <w:style w:type="numbering" w:customStyle="1" w:styleId="List6">
    <w:name w:val="List 6"/>
    <w:basedOn w:val="Style7import"/>
    <w:rsid w:val="004660E6"/>
    <w:pPr>
      <w:numPr>
        <w:numId w:val="22"/>
      </w:numPr>
    </w:pPr>
  </w:style>
  <w:style w:type="numbering" w:customStyle="1" w:styleId="Style7import">
    <w:name w:val="Style 7 importé"/>
    <w:rsid w:val="004660E6"/>
  </w:style>
  <w:style w:type="numbering" w:customStyle="1" w:styleId="List7">
    <w:name w:val="List 7"/>
    <w:basedOn w:val="Style8import"/>
    <w:rsid w:val="004660E6"/>
    <w:pPr>
      <w:numPr>
        <w:numId w:val="25"/>
      </w:numPr>
    </w:pPr>
  </w:style>
  <w:style w:type="numbering" w:customStyle="1" w:styleId="Style8import">
    <w:name w:val="Style 8 importé"/>
    <w:rsid w:val="004660E6"/>
  </w:style>
  <w:style w:type="numbering" w:customStyle="1" w:styleId="List8">
    <w:name w:val="List 8"/>
    <w:basedOn w:val="Style9import"/>
    <w:rsid w:val="004660E6"/>
    <w:pPr>
      <w:numPr>
        <w:numId w:val="28"/>
      </w:numPr>
    </w:pPr>
  </w:style>
  <w:style w:type="numbering" w:customStyle="1" w:styleId="Style9import">
    <w:name w:val="Style 9 importé"/>
    <w:rsid w:val="004660E6"/>
  </w:style>
  <w:style w:type="numbering" w:customStyle="1" w:styleId="List9">
    <w:name w:val="List 9"/>
    <w:basedOn w:val="Style10import"/>
    <w:rsid w:val="004660E6"/>
    <w:pPr>
      <w:numPr>
        <w:numId w:val="31"/>
      </w:numPr>
    </w:pPr>
  </w:style>
  <w:style w:type="numbering" w:customStyle="1" w:styleId="Style10import">
    <w:name w:val="Style 10 importé"/>
    <w:rsid w:val="004660E6"/>
  </w:style>
  <w:style w:type="numbering" w:customStyle="1" w:styleId="List10">
    <w:name w:val="List 10"/>
    <w:basedOn w:val="Style11import"/>
    <w:rsid w:val="004660E6"/>
    <w:pPr>
      <w:numPr>
        <w:numId w:val="34"/>
      </w:numPr>
    </w:pPr>
  </w:style>
  <w:style w:type="numbering" w:customStyle="1" w:styleId="Style11import">
    <w:name w:val="Style 11 importé"/>
    <w:rsid w:val="004660E6"/>
  </w:style>
  <w:style w:type="paragraph" w:styleId="a8">
    <w:name w:val="footnote text"/>
    <w:link w:val="a9"/>
    <w:rsid w:val="00466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GB"/>
    </w:rPr>
  </w:style>
  <w:style w:type="character" w:customStyle="1" w:styleId="a9">
    <w:name w:val="Текст сноски Знак"/>
    <w:basedOn w:val="a0"/>
    <w:link w:val="a8"/>
    <w:rsid w:val="004660E6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en-GB"/>
    </w:rPr>
  </w:style>
  <w:style w:type="paragraph" w:styleId="aa">
    <w:name w:val="Body Text"/>
    <w:link w:val="ab"/>
    <w:rsid w:val="004660E6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character" w:customStyle="1" w:styleId="ab">
    <w:name w:val="Основной текст Знак"/>
    <w:basedOn w:val="a0"/>
    <w:link w:val="aa"/>
    <w:rsid w:val="004660E6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GB"/>
    </w:rPr>
  </w:style>
  <w:style w:type="paragraph" w:styleId="ac">
    <w:name w:val="List Paragraph"/>
    <w:rsid w:val="004660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jc w:val="both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 w:eastAsia="en-GB"/>
    </w:rPr>
  </w:style>
  <w:style w:type="paragraph" w:styleId="ad">
    <w:name w:val="Block Text"/>
    <w:rsid w:val="004660E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left="5040" w:right="992" w:hanging="5040"/>
      <w:jc w:val="both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val="en-US" w:eastAsia="en-GB"/>
    </w:rPr>
  </w:style>
  <w:style w:type="paragraph" w:styleId="ae">
    <w:name w:val="Balloon Text"/>
    <w:basedOn w:val="a"/>
    <w:link w:val="af"/>
    <w:uiPriority w:val="99"/>
    <w:semiHidden/>
    <w:unhideWhenUsed/>
    <w:rsid w:val="004660E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60E6"/>
    <w:rPr>
      <w:rFonts w:ascii="Tahoma" w:eastAsia="Times New Roman" w:hAnsi="Tahoma" w:cs="Tahoma"/>
      <w:color w:val="000000"/>
      <w:sz w:val="16"/>
      <w:szCs w:val="16"/>
      <w:u w:color="000000"/>
      <w:bdr w:val="nil"/>
      <w:lang w:val="en-US"/>
    </w:rPr>
  </w:style>
  <w:style w:type="paragraph" w:styleId="af0">
    <w:name w:val="endnote text"/>
    <w:basedOn w:val="a"/>
    <w:link w:val="af1"/>
    <w:uiPriority w:val="99"/>
    <w:semiHidden/>
    <w:unhideWhenUsed/>
    <w:rsid w:val="004660E6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660E6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/>
    </w:rPr>
  </w:style>
  <w:style w:type="character" w:styleId="af2">
    <w:name w:val="endnote reference"/>
    <w:basedOn w:val="a0"/>
    <w:uiPriority w:val="99"/>
    <w:semiHidden/>
    <w:unhideWhenUsed/>
    <w:rsid w:val="004660E6"/>
    <w:rPr>
      <w:vertAlign w:val="superscript"/>
    </w:rPr>
  </w:style>
  <w:style w:type="character" w:styleId="af3">
    <w:name w:val="footnote reference"/>
    <w:basedOn w:val="a0"/>
    <w:uiPriority w:val="99"/>
    <w:semiHidden/>
    <w:unhideWhenUsed/>
    <w:rsid w:val="004660E6"/>
    <w:rPr>
      <w:vertAlign w:val="superscript"/>
    </w:rPr>
  </w:style>
  <w:style w:type="paragraph" w:styleId="af4">
    <w:name w:val="Normal (Web)"/>
    <w:basedOn w:val="a"/>
    <w:uiPriority w:val="99"/>
    <w:rsid w:val="00466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eastAsia="fr-FR"/>
    </w:rPr>
  </w:style>
  <w:style w:type="paragraph" w:customStyle="1" w:styleId="coefootnote">
    <w:name w:val="coe_footnote"/>
    <w:basedOn w:val="a"/>
    <w:rsid w:val="004660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" w:after="20"/>
      <w:ind w:left="20" w:right="20"/>
    </w:pPr>
    <w:rPr>
      <w:rFonts w:ascii="Verdana" w:hAnsi="Verdana"/>
      <w:sz w:val="22"/>
      <w:szCs w:val="22"/>
      <w:bdr w:val="none" w:sz="0" w:space="0" w:color="auto"/>
      <w:lang w:val="en-GB" w:eastAsia="en-GB"/>
    </w:rPr>
  </w:style>
  <w:style w:type="character" w:styleId="af5">
    <w:name w:val="annotation reference"/>
    <w:basedOn w:val="a0"/>
    <w:uiPriority w:val="99"/>
    <w:semiHidden/>
    <w:unhideWhenUsed/>
    <w:rsid w:val="00545EC0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545EC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545EC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45E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45EC0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val="en-US"/>
    </w:rPr>
  </w:style>
  <w:style w:type="character" w:customStyle="1" w:styleId="hps">
    <w:name w:val="hps"/>
    <w:basedOn w:val="a0"/>
    <w:rsid w:val="003A682A"/>
  </w:style>
  <w:style w:type="paragraph" w:customStyle="1" w:styleId="termesp">
    <w:name w:val="termesp"/>
    <w:basedOn w:val="a"/>
    <w:rsid w:val="00946E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/>
      <w:bCs/>
      <w:color w:val="auto"/>
      <w:bdr w:val="none" w:sz="0" w:space="0" w:color="auto"/>
      <w:lang w:val="fr-FR" w:eastAsia="fr-FR"/>
    </w:rPr>
  </w:style>
  <w:style w:type="character" w:customStyle="1" w:styleId="gramm1">
    <w:name w:val="gramm1"/>
    <w:basedOn w:val="a0"/>
    <w:rsid w:val="00946EF2"/>
    <w:rPr>
      <w:sz w:val="20"/>
      <w:szCs w:val="20"/>
    </w:rPr>
  </w:style>
  <w:style w:type="paragraph" w:customStyle="1" w:styleId="Paragraphestandard">
    <w:name w:val="[Paragraphe standard]"/>
    <w:basedOn w:val="a"/>
    <w:uiPriority w:val="99"/>
    <w:rsid w:val="002474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bdr w:val="none" w:sz="0" w:space="0" w:color="au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1759">
                      <w:marLeft w:val="75"/>
                      <w:marRight w:val="75"/>
                      <w:marTop w:val="105"/>
                      <w:marBottom w:val="0"/>
                      <w:divBdr>
                        <w:top w:val="single" w:sz="6" w:space="4" w:color="FFFFFF"/>
                        <w:left w:val="single" w:sz="6" w:space="11" w:color="FFFFFF"/>
                        <w:bottom w:val="single" w:sz="6" w:space="8" w:color="FFFFFF"/>
                        <w:right w:val="single" w:sz="6" w:space="11" w:color="FFFFFF"/>
                      </w:divBdr>
                      <w:divsChild>
                        <w:div w:id="3818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A0331-A1BC-422E-8687-AE5C73BB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5690</Words>
  <Characters>32438</Characters>
  <Application>Microsoft Office Word</Application>
  <DocSecurity>0</DocSecurity>
  <Lines>270</Lines>
  <Paragraphs>76</Paragraphs>
  <ScaleCrop>false</ScaleCrop>
  <HeadingPairs>
    <vt:vector size="10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Council of Europe</Company>
  <LinksUpToDate>false</LinksUpToDate>
  <CharactersWithSpaces>38052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User</cp:lastModifiedBy>
  <cp:revision>2</cp:revision>
  <cp:lastPrinted>2016-03-07T10:33:00Z</cp:lastPrinted>
  <dcterms:created xsi:type="dcterms:W3CDTF">2021-09-08T11:19:00Z</dcterms:created>
  <dcterms:modified xsi:type="dcterms:W3CDTF">2021-09-08T11:19:00Z</dcterms:modified>
</cp:coreProperties>
</file>