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0" w:name="_GoBack"/>
      <w:bookmarkEnd w:id="0"/>
      <w:r w:rsidRPr="0065019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Reziliență și dezvoltare: viziune, centralizare și modalități de </w:t>
      </w:r>
      <w:r w:rsidR="002A7DB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susținere a comunităților locale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:rsid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Dragi colegi, Dragi prieteni</w:t>
      </w:r>
      <w:r w:rsidR="002A7DB0">
        <w:rPr>
          <w:rFonts w:ascii="Times New Roman" w:eastAsia="Times New Roman" w:hAnsi="Times New Roman" w:cs="Times New Roman"/>
          <w:sz w:val="28"/>
          <w:szCs w:val="28"/>
          <w:lang w:eastAsia="ro-RO"/>
        </w:rPr>
        <w:t>!</w:t>
      </w:r>
    </w:p>
    <w:p w:rsidR="002A7DB0" w:rsidRPr="00650190" w:rsidRDefault="002A7DB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Reziliența ... </w:t>
      </w:r>
      <w:r w:rsidR="002A7DB0">
        <w:rPr>
          <w:rFonts w:ascii="Times New Roman" w:eastAsia="Times New Roman" w:hAnsi="Times New Roman" w:cs="Times New Roman"/>
          <w:sz w:val="28"/>
          <w:szCs w:val="28"/>
          <w:lang w:eastAsia="ro-RO"/>
        </w:rPr>
        <w:t>s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ubiectul pe care îl discutăm astăzi este într-adevăr de </w:t>
      </w:r>
      <w:r w:rsidR="002A7DB0">
        <w:rPr>
          <w:rFonts w:ascii="Times New Roman" w:eastAsia="Times New Roman" w:hAnsi="Times New Roman" w:cs="Times New Roman"/>
          <w:sz w:val="28"/>
          <w:szCs w:val="28"/>
          <w:lang w:eastAsia="ro-RO"/>
        </w:rPr>
        <w:t>o importanță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2A7DB0">
        <w:rPr>
          <w:rFonts w:ascii="Times New Roman" w:eastAsia="Times New Roman" w:hAnsi="Times New Roman" w:cs="Times New Roman"/>
          <w:sz w:val="28"/>
          <w:szCs w:val="28"/>
          <w:lang w:eastAsia="ro-RO"/>
        </w:rPr>
        <w:t>majoră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Cu toții simțim deja criz</w:t>
      </w:r>
      <w:r w:rsidR="002A7DB0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- atât autoritățile centrale, cât și cele locale. Și o vom simți și mai mult în viitor.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Economiștii știu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că economia scade foarte ușor,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timp ce se recuperează extrem de greu. Deocamdată, problemele economice și sociale cu care ne confruntăm reprezintă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probabil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doar începutul crizei.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Mulți oameni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încă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nu simt sau nu cred în efectele profunde ale crizei asupra economiei și societății. Aceștia văd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mare parte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efecte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le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asupra sănătății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populației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a sistemului de sănătate și a comportamentelor personale. Pentru a reformula un pic această narațiune despre criză - recesiunea este atunci când vecinul tău nu mai are loc de muncă, în timp ce criza este când tu personal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rămâi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fără loc de muncă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M-aș concentra pe scurt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la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tema rezi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lienței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dezvoltării. Într-adevăr, atunci când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declanșează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criz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economia și resursele financiare se evaporă,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iar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problema eficienței în cheltuirea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puținelor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resurse și în abordarea nevoilor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cauzate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 criză și post-criză devin o prioritate.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="00F82614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entru abordarea provocărilor de dezvoltare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 r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esursele financiare vor deveni din ce în ce mai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puține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atât pentru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guvernele locale,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cât și pentru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guvernele centrale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sau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organizațiile internaționale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:rsidR="00650190" w:rsidRPr="00650190" w:rsidRDefault="00F82614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Anterior, la diverse forumuri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am vorbit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adesea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despre resursele interne. Aici aș atrage atenția asupra a trei aspecte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ce vizează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creșterea eficienței resurselor internaționale și a programelor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ajutor care vizează nevoile-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cheie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de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face față crizei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650190" w:rsidRPr="00650190" w:rsidRDefault="00F82614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1.</w:t>
      </w:r>
      <w:r w:rsidR="00650190" w:rsidRPr="0065019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Viziunile politicilor de dezvoltare dintre donatori și țările în curs de dezvoltare devin din ce în ce mai diferite. Pentru cei din afara domeni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ului de implementare a proiectelor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este din ce în ce mai dificil să perce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apă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politicile, programele, proiectele, limbajul donatorilor și partenerilor de dezvoltare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etc. Acest lucru duce la percepții destul de negative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în rândul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populației. Politicile de dezvoltare nu ajung la populație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 iar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oamenii nu văd rezultatele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implementării acestora.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În opinia noastră, două lucruri simple ar fi esențiale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 iar pentru aceasta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este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nevoie de implicarea noastră comună.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În primul rând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este 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nevoie de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o adaptare considerabilă a politicilor de dezvoltare la nevoile și înțelegerea populației din țările în curs de dezvoltare.</w:t>
      </w:r>
      <w:r w:rsidR="00F8261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Al doilea criteriu-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cheie de dezvoltare va fi modul în care politicile de dezvoltare se adresează populației din țările în curs de dezvoltare. 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Credeți-ne, este mai puțină nevoie de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adaptarea modernă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acestor politici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la viziunile donatorilor și politicile interne din țările dezvoltate economic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650190" w:rsidRPr="00650190" w:rsidRDefault="00F53D0F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53D0F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Din ce în ce mai multe politici și programe de dezvoltare sunt dominate de abordări centraliste în diferite sectoare. Atât în ​​probleme mici, cât și în probleme strategice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 î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 sectoare precum justiția, apa, regionalizarea, achizițiile publice, gestionarea deșeurilor, administrația publică, impozitul, finanțele publice, sănătatea, educația, reforma administrativă etc. În același timp, nivelul de 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t>centralizare din țările în curs de dezvoltare este deja la limit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ă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. Orice pași suplimentari către centralizare riscă să conducă la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crearea unor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regimuri autoritare sau chiar la dictaturi depline, ceea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de 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Republica Moldova s-a debarasat abia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anul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</w:t>
      </w:r>
      <w:r w:rsidR="00650190" w:rsidRPr="0065019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În acest sens, avem nevoie mai ales de o înțelegere comună a importanței descentralizării puterii (în primul rând pentru oameni) ca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și </w:t>
      </w:r>
      <w:r w:rsidR="00650190" w:rsidRPr="0065019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cheie a democrației și democratizării.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Mai presus de toate, Cart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a europeană a autonomiei locale și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 democrației locale este o valoare paneuropeană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. Aceasta nu este doar un deziderat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politic pentru membrii Consiliului Europei, ci o chestiune de angajament națio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nal și internațional puternic. 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Facem apel la toți partenerii noștri din CORLEAP și Comitetul Regiunilor, tuturor instituțiilor UE să promoveze diminuarea intervențiilor și abordărilor care vizează centralizarea sectorială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, dar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la nivel macro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cadrul politicilor de dezvoltare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:rsidR="00650190" w:rsidRPr="00650190" w:rsidRDefault="00F53D0F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3</w:t>
      </w:r>
      <w:r w:rsidR="00650190" w:rsidRPr="00650190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.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Modalitățile de ajutor sunt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o 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provocare deosebit de importantă pentru abordarea corectă a problemelor de mai sus, precum și pentru eficiența resurselor limitate de ajutor în timpul crizei pandemice.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Î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n acest sens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, n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ici măcar sectoarele pentru cererea de ajutor nu sunt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soluția, d</w:t>
      </w:r>
      <w:r w:rsidR="00650190"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ar cum se acordă ajutorul și în ce măsură ajunge la populație și răspunde nevoilor oamenilor.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moment, industria de dezvoltare are accente destul de puternice asupra modalităților de ajutor mai puțin eficiente sau prea exagerate, care nu ajung la populație sau sunt într-adevăr percepute destul de prost de către oameni. Printre acestea se numără sprijin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bugetar, asistență tehnică și transfer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cunoștințe. Nu problemele tehnice și teoretice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sunt importante, ci cele care vizează politicile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naționale viabile, altfel nu 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va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exist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a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nicio dezvoltare, doar un tra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nsfer de cunoștințe inutile 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sau</w:t>
      </w:r>
      <w:r w:rsidR="00F53D0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puțin 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utilizate.</w:t>
      </w:r>
    </w:p>
    <w:p w:rsidR="00D87107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Pe de altă parte, sunt deosebit de eficiente, ajungând la populație și generând un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impuls puternic de dezvoltare: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• investiții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infrastructura locală și națională,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• promovarea și facilitarea investițiilor private,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• sprijin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pentru organizațiile naționale implicate în promovarea reformelor,</w:t>
      </w:r>
    </w:p>
    <w:p w:rsidR="00650190" w:rsidRP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• participarea guvernelor locale și a asociațiilor guvernamentale locale la negocierile bilaterale privind programele de ajutor,</w:t>
      </w:r>
    </w:p>
    <w:p w:rsidR="00650190" w:rsidRDefault="00650190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>• sprijin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ul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pentru democrația locală și autonomia locală 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–în calitate de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valoare europeană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conformitate cu Carta europeană a autonomiei locale</w:t>
      </w:r>
      <w:r w:rsidR="00D87107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Pr="00650190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etc.</w:t>
      </w:r>
    </w:p>
    <w:p w:rsidR="00D87107" w:rsidRDefault="00D87107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D87107" w:rsidRPr="00650190" w:rsidRDefault="00D87107" w:rsidP="006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Vă mulțumesc!</w:t>
      </w:r>
    </w:p>
    <w:p w:rsidR="00E82F37" w:rsidRPr="004478E7" w:rsidRDefault="003836B3">
      <w:pPr>
        <w:rPr>
          <w:rFonts w:ascii="Times New Roman" w:hAnsi="Times New Roman" w:cs="Times New Roman"/>
          <w:sz w:val="28"/>
          <w:szCs w:val="28"/>
        </w:rPr>
      </w:pPr>
    </w:p>
    <w:sectPr w:rsidR="00E82F37" w:rsidRPr="0044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81"/>
    <w:rsid w:val="000A6B18"/>
    <w:rsid w:val="0012537E"/>
    <w:rsid w:val="002A7DB0"/>
    <w:rsid w:val="003836B3"/>
    <w:rsid w:val="004478E7"/>
    <w:rsid w:val="00595793"/>
    <w:rsid w:val="00650190"/>
    <w:rsid w:val="00745281"/>
    <w:rsid w:val="00D87107"/>
    <w:rsid w:val="00F53D0F"/>
    <w:rsid w:val="00F8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02ED6-127B-4337-96DB-93600D1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Meresevschi</dc:creator>
  <cp:keywords/>
  <dc:description/>
  <cp:lastModifiedBy>User</cp:lastModifiedBy>
  <cp:revision>2</cp:revision>
  <dcterms:created xsi:type="dcterms:W3CDTF">2020-10-13T09:24:00Z</dcterms:created>
  <dcterms:modified xsi:type="dcterms:W3CDTF">2020-10-13T09:24:00Z</dcterms:modified>
</cp:coreProperties>
</file>