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DB" w:rsidRPr="008B2A01" w:rsidRDefault="00F631DB" w:rsidP="00F631DB">
      <w:pPr>
        <w:tabs>
          <w:tab w:val="left" w:pos="426"/>
        </w:tabs>
        <w:spacing w:after="120"/>
        <w:jc w:val="center"/>
        <w:rPr>
          <w:b/>
          <w:color w:val="000000"/>
          <w:sz w:val="28"/>
          <w:szCs w:val="28"/>
          <w:lang w:val="ro-RO"/>
        </w:rPr>
      </w:pPr>
      <w:r w:rsidRPr="008B2A01">
        <w:rPr>
          <w:b/>
          <w:color w:val="000000"/>
          <w:sz w:val="28"/>
          <w:szCs w:val="28"/>
          <w:lang w:val="ro-RO"/>
        </w:rPr>
        <w:t>Notă informativă</w:t>
      </w:r>
    </w:p>
    <w:p w:rsidR="00F631DB" w:rsidRDefault="00F631DB" w:rsidP="00F631DB">
      <w:pPr>
        <w:tabs>
          <w:tab w:val="left" w:pos="426"/>
        </w:tabs>
        <w:spacing w:after="120"/>
        <w:jc w:val="center"/>
        <w:rPr>
          <w:b/>
          <w:bCs/>
          <w:sz w:val="28"/>
          <w:szCs w:val="28"/>
          <w:lang w:val="ro-RO" w:eastAsia="ru-RU"/>
        </w:rPr>
      </w:pPr>
      <w:r w:rsidRPr="008B2A01">
        <w:rPr>
          <w:b/>
          <w:color w:val="000000"/>
          <w:sz w:val="28"/>
          <w:szCs w:val="28"/>
          <w:lang w:val="ro-RO"/>
        </w:rPr>
        <w:t xml:space="preserve">la proiectul Hotărîrii de Guvern </w:t>
      </w:r>
      <w:r w:rsidRPr="008B2A01">
        <w:rPr>
          <w:b/>
          <w:bCs/>
          <w:sz w:val="28"/>
          <w:szCs w:val="28"/>
          <w:lang w:val="ro-RO" w:eastAsia="ru-RU"/>
        </w:rPr>
        <w:t xml:space="preserve">cu privire la </w:t>
      </w:r>
      <w:r w:rsidR="00A73431">
        <w:rPr>
          <w:b/>
          <w:bCs/>
          <w:sz w:val="28"/>
          <w:szCs w:val="28"/>
          <w:lang w:val="ro-RO" w:eastAsia="ru-RU"/>
        </w:rPr>
        <w:t xml:space="preserve">aprobarea Regulamentului </w:t>
      </w:r>
      <w:r w:rsidRPr="008B2A01">
        <w:rPr>
          <w:b/>
          <w:bCs/>
          <w:sz w:val="28"/>
          <w:szCs w:val="28"/>
          <w:lang w:val="ro-RO" w:eastAsia="ru-RU"/>
        </w:rPr>
        <w:t>Fondul</w:t>
      </w:r>
      <w:r w:rsidR="00A73431">
        <w:rPr>
          <w:b/>
          <w:bCs/>
          <w:sz w:val="28"/>
          <w:szCs w:val="28"/>
          <w:lang w:val="ro-RO" w:eastAsia="ru-RU"/>
        </w:rPr>
        <w:t>ui</w:t>
      </w:r>
      <w:r w:rsidRPr="008B2A01">
        <w:rPr>
          <w:b/>
          <w:bCs/>
          <w:sz w:val="28"/>
          <w:szCs w:val="28"/>
          <w:lang w:val="ro-RO" w:eastAsia="ru-RU"/>
        </w:rPr>
        <w:t xml:space="preserve"> Ecologic Național</w:t>
      </w:r>
    </w:p>
    <w:p w:rsidR="00F631DB" w:rsidRDefault="00F631DB" w:rsidP="00F631DB">
      <w:pPr>
        <w:tabs>
          <w:tab w:val="left" w:pos="426"/>
        </w:tabs>
        <w:spacing w:after="120"/>
        <w:jc w:val="center"/>
        <w:rPr>
          <w:b/>
          <w:bCs/>
          <w:sz w:val="28"/>
          <w:szCs w:val="28"/>
          <w:lang w:val="ro-RO" w:eastAsia="ru-RU"/>
        </w:rPr>
      </w:pPr>
    </w:p>
    <w:p w:rsidR="00F631DB" w:rsidRDefault="00A73431" w:rsidP="00F631DB">
      <w:pPr>
        <w:tabs>
          <w:tab w:val="left" w:pos="426"/>
        </w:tabs>
        <w:spacing w:after="120"/>
        <w:jc w:val="both"/>
        <w:rPr>
          <w:sz w:val="28"/>
          <w:szCs w:val="28"/>
          <w:lang w:val="ro-RO"/>
        </w:rPr>
      </w:pPr>
      <w:r>
        <w:rPr>
          <w:sz w:val="28"/>
          <w:szCs w:val="28"/>
          <w:lang w:val="ro-RO"/>
        </w:rPr>
        <w:tab/>
      </w:r>
      <w:r w:rsidR="00F631DB">
        <w:rPr>
          <w:sz w:val="28"/>
          <w:szCs w:val="28"/>
          <w:lang w:val="ro-RO"/>
        </w:rPr>
        <w:t>Necesitatea elaborării prezentului proiect de Hotărîre de Guvern a fost impusă  în contextul implementării</w:t>
      </w:r>
      <w:r w:rsidR="00F631DB" w:rsidRPr="00625813">
        <w:rPr>
          <w:sz w:val="28"/>
          <w:szCs w:val="28"/>
          <w:lang w:val="ro-RO"/>
        </w:rPr>
        <w:t xml:space="preserve"> Programul</w:t>
      </w:r>
      <w:r w:rsidR="00F631DB">
        <w:rPr>
          <w:sz w:val="28"/>
          <w:szCs w:val="28"/>
          <w:lang w:val="ro-RO"/>
        </w:rPr>
        <w:t>ui</w:t>
      </w:r>
      <w:r w:rsidR="00F631DB" w:rsidRPr="00625813">
        <w:rPr>
          <w:sz w:val="28"/>
          <w:szCs w:val="28"/>
          <w:lang w:val="ro-RO"/>
        </w:rPr>
        <w:t xml:space="preserve"> de activitate al Guvernului Republicii Moldova "Integrarea Europeană: Libertate, Democraţie, Bunăstare 2013-2014", </w:t>
      </w:r>
      <w:r w:rsidR="00F631DB">
        <w:rPr>
          <w:sz w:val="28"/>
          <w:szCs w:val="28"/>
          <w:lang w:val="ro-RO"/>
        </w:rPr>
        <w:t>pct. 499 din Planul de acțiuni al Guvernului pentru anul 2014, aprobat prin Hotărîrea Guvernului nr. 164 din 5 martie 2014, ce vizează</w:t>
      </w:r>
      <w:r w:rsidR="00F631DB" w:rsidRPr="00625813">
        <w:rPr>
          <w:sz w:val="28"/>
          <w:szCs w:val="28"/>
          <w:lang w:val="ro-RO"/>
        </w:rPr>
        <w:t xml:space="preserve"> îmbunătăţir</w:t>
      </w:r>
      <w:r w:rsidR="00F631DB">
        <w:rPr>
          <w:sz w:val="28"/>
          <w:szCs w:val="28"/>
          <w:lang w:val="ro-RO"/>
        </w:rPr>
        <w:t>ea</w:t>
      </w:r>
      <w:r w:rsidR="00F631DB" w:rsidRPr="00625813">
        <w:rPr>
          <w:sz w:val="28"/>
          <w:szCs w:val="28"/>
          <w:lang w:val="ro-RO"/>
        </w:rPr>
        <w:t xml:space="preserve"> eficienţei economice şi creşterii transparenţei financiare în utilizarea resurs</w:t>
      </w:r>
      <w:r w:rsidR="00F631DB">
        <w:rPr>
          <w:sz w:val="28"/>
          <w:szCs w:val="28"/>
          <w:lang w:val="ro-RO"/>
        </w:rPr>
        <w:t>elor Fondului Ecologic Naţional.</w:t>
      </w:r>
    </w:p>
    <w:p w:rsidR="00F631DB" w:rsidRDefault="00A73431" w:rsidP="00F631DB">
      <w:pPr>
        <w:tabs>
          <w:tab w:val="left" w:pos="426"/>
        </w:tabs>
        <w:spacing w:after="120"/>
        <w:jc w:val="both"/>
        <w:rPr>
          <w:sz w:val="28"/>
          <w:szCs w:val="28"/>
          <w:lang w:val="ro-RO"/>
        </w:rPr>
      </w:pPr>
      <w:r>
        <w:rPr>
          <w:sz w:val="28"/>
          <w:szCs w:val="28"/>
          <w:lang w:val="ro-RO"/>
        </w:rPr>
        <w:tab/>
      </w:r>
      <w:r w:rsidR="00F631DB">
        <w:rPr>
          <w:sz w:val="28"/>
          <w:szCs w:val="28"/>
          <w:lang w:val="ro-RO"/>
        </w:rPr>
        <w:t>În acest sens, Ministerul Mediului, în colaborare cu Cancelaria de Stat, cu suportul Programului Națiunilor Unite pentru Dezvoltare,</w:t>
      </w:r>
      <w:r w:rsidR="00F631DB" w:rsidRPr="00BB5D5E">
        <w:rPr>
          <w:sz w:val="28"/>
          <w:szCs w:val="28"/>
          <w:lang w:val="ro-RO"/>
        </w:rPr>
        <w:t xml:space="preserve"> </w:t>
      </w:r>
      <w:r w:rsidR="00F631DB" w:rsidRPr="005D3473">
        <w:rPr>
          <w:sz w:val="28"/>
          <w:szCs w:val="28"/>
          <w:lang w:val="ro-RO"/>
        </w:rPr>
        <w:t>ODCE</w:t>
      </w:r>
      <w:r w:rsidR="00F631DB">
        <w:rPr>
          <w:sz w:val="28"/>
          <w:szCs w:val="28"/>
          <w:lang w:val="ro-RO"/>
        </w:rPr>
        <w:t xml:space="preserve">, a demarat procesul de creare a mecanismelor echilibrate și transparente întru gestionarea corectă a Fondului </w:t>
      </w:r>
      <w:r>
        <w:rPr>
          <w:sz w:val="28"/>
          <w:szCs w:val="28"/>
          <w:lang w:val="ro-RO"/>
        </w:rPr>
        <w:t>E</w:t>
      </w:r>
      <w:r w:rsidR="00F631DB">
        <w:rPr>
          <w:sz w:val="28"/>
          <w:szCs w:val="28"/>
          <w:lang w:val="ro-RO"/>
        </w:rPr>
        <w:t>cologic Național, punînd accentul pe posibilitatea absorbirii fondurilor străine în domeniul protecției mediului.</w:t>
      </w:r>
    </w:p>
    <w:p w:rsidR="00F631DB" w:rsidRPr="00627F03" w:rsidRDefault="00F631DB" w:rsidP="00A73431">
      <w:pPr>
        <w:pStyle w:val="Text"/>
        <w:ind w:firstLine="720"/>
        <w:rPr>
          <w:rFonts w:ascii="Times New Roman" w:hAnsi="Times New Roman"/>
          <w:sz w:val="28"/>
          <w:szCs w:val="28"/>
          <w:lang w:val="ro-RO"/>
        </w:rPr>
      </w:pPr>
      <w:r w:rsidRPr="00627F03">
        <w:rPr>
          <w:rFonts w:ascii="Times New Roman" w:hAnsi="Times New Roman"/>
          <w:sz w:val="28"/>
          <w:szCs w:val="28"/>
          <w:lang w:val="ro-RO"/>
        </w:rPr>
        <w:t xml:space="preserve">Crearea și implementarea acestui instrument (Fondul ecologic național) </w:t>
      </w:r>
      <w:r>
        <w:rPr>
          <w:rFonts w:ascii="Times New Roman" w:hAnsi="Times New Roman"/>
          <w:sz w:val="28"/>
          <w:szCs w:val="28"/>
          <w:lang w:val="ro-RO"/>
        </w:rPr>
        <w:t xml:space="preserve">autonom, </w:t>
      </w:r>
      <w:r w:rsidRPr="00627F03">
        <w:rPr>
          <w:rFonts w:ascii="Times New Roman" w:hAnsi="Times New Roman"/>
          <w:sz w:val="28"/>
          <w:szCs w:val="28"/>
          <w:lang w:val="ro-RO"/>
        </w:rPr>
        <w:t xml:space="preserve">transparent și imparțial de gestionare a Fondurilor </w:t>
      </w:r>
      <w:r>
        <w:rPr>
          <w:rFonts w:ascii="Times New Roman" w:hAnsi="Times New Roman"/>
          <w:sz w:val="28"/>
          <w:szCs w:val="28"/>
          <w:lang w:val="ro-RO"/>
        </w:rPr>
        <w:t xml:space="preserve">ecologice </w:t>
      </w:r>
      <w:r w:rsidRPr="00627F03">
        <w:rPr>
          <w:rFonts w:ascii="Times New Roman" w:hAnsi="Times New Roman"/>
          <w:sz w:val="28"/>
          <w:szCs w:val="28"/>
          <w:lang w:val="ro-RO"/>
        </w:rPr>
        <w:t xml:space="preserve">naționale cît și investițiilor străine </w:t>
      </w:r>
      <w:r>
        <w:rPr>
          <w:rFonts w:ascii="Times New Roman" w:hAnsi="Times New Roman"/>
          <w:sz w:val="28"/>
          <w:szCs w:val="28"/>
          <w:lang w:val="ro-RO"/>
        </w:rPr>
        <w:t>va asigura</w:t>
      </w:r>
      <w:r w:rsidRPr="00627F03">
        <w:rPr>
          <w:rFonts w:ascii="Times New Roman" w:hAnsi="Times New Roman"/>
          <w:sz w:val="28"/>
          <w:szCs w:val="28"/>
          <w:lang w:val="ro-RO"/>
        </w:rPr>
        <w:t xml:space="preserve"> implementarea legislației comunitare în Republica Moldova, va spori încrederea donatorilor interesați de investiții în domeniul mediului. </w:t>
      </w:r>
    </w:p>
    <w:p w:rsidR="00F631DB" w:rsidRPr="00627F03" w:rsidRDefault="00F631DB" w:rsidP="00A73431">
      <w:pPr>
        <w:pStyle w:val="Text"/>
        <w:ind w:firstLine="360"/>
        <w:rPr>
          <w:rFonts w:ascii="Times New Roman" w:hAnsi="Times New Roman"/>
          <w:sz w:val="28"/>
          <w:szCs w:val="28"/>
          <w:lang w:val="ro-RO"/>
        </w:rPr>
      </w:pPr>
      <w:r w:rsidRPr="00627F03">
        <w:rPr>
          <w:rFonts w:ascii="Times New Roman" w:hAnsi="Times New Roman"/>
          <w:sz w:val="28"/>
          <w:szCs w:val="28"/>
          <w:lang w:val="ro-RO"/>
        </w:rPr>
        <w:t>Pe lîngă motivele esențiale enunțate mai sus, subliniem și următoarele argumente majore:</w:t>
      </w:r>
    </w:p>
    <w:p w:rsidR="00F631DB" w:rsidRPr="005D3473" w:rsidRDefault="00F631DB" w:rsidP="00F631DB">
      <w:pPr>
        <w:pStyle w:val="Textbullet1stlevel"/>
        <w:jc w:val="both"/>
        <w:rPr>
          <w:rFonts w:ascii="Times New Roman" w:hAnsi="Times New Roman"/>
          <w:sz w:val="28"/>
          <w:szCs w:val="28"/>
          <w:lang w:val="ro-RO" w:eastAsia="de-DE"/>
        </w:rPr>
      </w:pPr>
      <w:r w:rsidRPr="005D3473">
        <w:rPr>
          <w:rFonts w:ascii="Times New Roman" w:hAnsi="Times New Roman"/>
          <w:sz w:val="28"/>
          <w:szCs w:val="28"/>
          <w:lang w:val="ro-RO"/>
        </w:rPr>
        <w:t xml:space="preserve">Fondurile Ecologice și alocarea </w:t>
      </w:r>
      <w:r>
        <w:rPr>
          <w:rFonts w:ascii="Times New Roman" w:hAnsi="Times New Roman"/>
          <w:sz w:val="28"/>
          <w:szCs w:val="28"/>
          <w:lang w:val="ro-RO"/>
        </w:rPr>
        <w:t>plăţilor</w:t>
      </w:r>
      <w:r w:rsidRPr="005D3473">
        <w:rPr>
          <w:rFonts w:ascii="Times New Roman" w:hAnsi="Times New Roman"/>
          <w:sz w:val="28"/>
          <w:szCs w:val="28"/>
          <w:lang w:val="ro-RO"/>
        </w:rPr>
        <w:t xml:space="preserve"> de mediu (</w:t>
      </w:r>
      <w:r w:rsidRPr="005D3473">
        <w:rPr>
          <w:rFonts w:ascii="Times New Roman" w:hAnsi="Times New Roman"/>
          <w:i/>
          <w:sz w:val="28"/>
          <w:szCs w:val="28"/>
          <w:lang w:val="fr-FR" w:eastAsia="de-DE"/>
        </w:rPr>
        <w:t>earmarked environmental taxes</w:t>
      </w:r>
      <w:r w:rsidRPr="005D3473">
        <w:rPr>
          <w:rFonts w:ascii="Times New Roman" w:hAnsi="Times New Roman"/>
          <w:sz w:val="28"/>
          <w:szCs w:val="28"/>
          <w:lang w:val="ro-RO"/>
        </w:rPr>
        <w:t>) au constituit un factor indispensabil în procesul de aliniere a statelor din Europa Centrală și de Est la legislația U</w:t>
      </w:r>
      <w:r>
        <w:rPr>
          <w:rFonts w:ascii="Times New Roman" w:hAnsi="Times New Roman"/>
          <w:sz w:val="28"/>
          <w:szCs w:val="28"/>
          <w:lang w:val="ro-RO"/>
        </w:rPr>
        <w:t xml:space="preserve">niunii </w:t>
      </w:r>
      <w:r w:rsidRPr="005D3473">
        <w:rPr>
          <w:rFonts w:ascii="Times New Roman" w:hAnsi="Times New Roman"/>
          <w:sz w:val="28"/>
          <w:szCs w:val="28"/>
          <w:lang w:val="ro-RO"/>
        </w:rPr>
        <w:t>E</w:t>
      </w:r>
      <w:r>
        <w:rPr>
          <w:rFonts w:ascii="Times New Roman" w:hAnsi="Times New Roman"/>
          <w:sz w:val="28"/>
          <w:szCs w:val="28"/>
          <w:lang w:val="ro-RO"/>
        </w:rPr>
        <w:t>uropene.</w:t>
      </w:r>
    </w:p>
    <w:p w:rsidR="00F631DB" w:rsidRDefault="00F631DB" w:rsidP="00F631DB">
      <w:pPr>
        <w:pStyle w:val="Textbullet1stlevel"/>
        <w:jc w:val="both"/>
        <w:rPr>
          <w:rFonts w:ascii="Times New Roman" w:hAnsi="Times New Roman"/>
          <w:sz w:val="28"/>
          <w:szCs w:val="28"/>
          <w:lang w:val="ro-RO" w:eastAsia="de-DE"/>
        </w:rPr>
      </w:pPr>
      <w:r w:rsidRPr="005D3473">
        <w:rPr>
          <w:rFonts w:ascii="Times New Roman" w:hAnsi="Times New Roman"/>
          <w:sz w:val="28"/>
          <w:szCs w:val="28"/>
          <w:lang w:val="ro-RO"/>
        </w:rPr>
        <w:t>Utilizarea Fondurilor Ecologice a fost susținută de Consiliul OCDE, precum și Ministerele de Mediu din statele europene</w:t>
      </w:r>
      <w:r w:rsidRPr="005D3473">
        <w:rPr>
          <w:rFonts w:ascii="Times New Roman" w:hAnsi="Times New Roman"/>
          <w:sz w:val="28"/>
          <w:szCs w:val="28"/>
          <w:lang w:val="ro-RO" w:eastAsia="de-DE"/>
        </w:rPr>
        <w:t>, cu condiția ca bunele practici int</w:t>
      </w:r>
      <w:r>
        <w:rPr>
          <w:rFonts w:ascii="Times New Roman" w:hAnsi="Times New Roman"/>
          <w:sz w:val="28"/>
          <w:szCs w:val="28"/>
          <w:lang w:val="ro-RO" w:eastAsia="de-DE"/>
        </w:rPr>
        <w:t>ernaționale să fie implementate.</w:t>
      </w:r>
    </w:p>
    <w:p w:rsidR="00F631DB" w:rsidRDefault="00F631DB" w:rsidP="00A73431">
      <w:pPr>
        <w:pStyle w:val="Textbullet1stlevel"/>
        <w:numPr>
          <w:ilvl w:val="0"/>
          <w:numId w:val="0"/>
        </w:numPr>
        <w:ind w:firstLine="360"/>
        <w:jc w:val="both"/>
        <w:rPr>
          <w:rFonts w:ascii="Times New Roman" w:hAnsi="Times New Roman"/>
          <w:sz w:val="28"/>
          <w:szCs w:val="28"/>
          <w:lang w:val="ro-RO" w:eastAsia="de-DE"/>
        </w:rPr>
      </w:pPr>
      <w:r>
        <w:rPr>
          <w:rFonts w:ascii="Times New Roman" w:hAnsi="Times New Roman"/>
          <w:sz w:val="28"/>
          <w:szCs w:val="28"/>
          <w:lang w:val="ro-RO" w:eastAsia="de-DE"/>
        </w:rPr>
        <w:t xml:space="preserve">Astfel, din bunele practici de gestionare, s-a propus instituirea persoanei juridice autonome din punct de vedere financiar, cu autonomie decizională și mecanism echilibrat de luare a deciziilor, </w:t>
      </w:r>
      <w:r w:rsidR="00A75A3D">
        <w:rPr>
          <w:rFonts w:ascii="Times New Roman" w:hAnsi="Times New Roman"/>
          <w:sz w:val="28"/>
          <w:szCs w:val="28"/>
          <w:lang w:val="ro-RO" w:eastAsia="de-DE"/>
        </w:rPr>
        <w:t>2</w:t>
      </w:r>
      <w:r>
        <w:rPr>
          <w:rFonts w:ascii="Times New Roman" w:hAnsi="Times New Roman"/>
          <w:sz w:val="28"/>
          <w:szCs w:val="28"/>
          <w:lang w:val="ro-RO" w:eastAsia="de-DE"/>
        </w:rPr>
        <w:t xml:space="preserve"> mandate din </w:t>
      </w:r>
      <w:r w:rsidR="00A73431">
        <w:rPr>
          <w:rFonts w:ascii="Times New Roman" w:hAnsi="Times New Roman"/>
          <w:sz w:val="28"/>
          <w:szCs w:val="28"/>
          <w:lang w:val="ro-RO" w:eastAsia="de-DE"/>
        </w:rPr>
        <w:t>9</w:t>
      </w:r>
      <w:r>
        <w:rPr>
          <w:rFonts w:ascii="Times New Roman" w:hAnsi="Times New Roman"/>
          <w:sz w:val="28"/>
          <w:szCs w:val="28"/>
          <w:lang w:val="ro-RO" w:eastAsia="de-DE"/>
        </w:rPr>
        <w:t xml:space="preserve"> fiind asigurate expres reprezentanților instituțiilor neguvernamentale.</w:t>
      </w:r>
    </w:p>
    <w:p w:rsidR="00F631DB" w:rsidRDefault="00F631DB" w:rsidP="00A75A3D">
      <w:pPr>
        <w:pStyle w:val="Textbullet1stlevel"/>
        <w:numPr>
          <w:ilvl w:val="0"/>
          <w:numId w:val="0"/>
        </w:numPr>
        <w:ind w:firstLine="360"/>
        <w:jc w:val="both"/>
        <w:rPr>
          <w:rFonts w:ascii="Times New Roman" w:hAnsi="Times New Roman"/>
          <w:sz w:val="28"/>
          <w:szCs w:val="28"/>
          <w:lang w:val="ro-RO" w:eastAsia="de-DE"/>
        </w:rPr>
      </w:pPr>
      <w:r>
        <w:rPr>
          <w:rFonts w:ascii="Times New Roman" w:hAnsi="Times New Roman"/>
          <w:sz w:val="28"/>
          <w:szCs w:val="28"/>
          <w:lang w:val="ro-RO" w:eastAsia="de-DE"/>
        </w:rPr>
        <w:t>Selectarea Directorului Fondului este condiționată de procedura concursului, iar pentru a putea candida, este stabilită limita minimă de calificări.</w:t>
      </w:r>
    </w:p>
    <w:p w:rsidR="00F631DB" w:rsidRDefault="00F631DB" w:rsidP="00A75A3D">
      <w:pPr>
        <w:pStyle w:val="Textbullet1stlevel"/>
        <w:numPr>
          <w:ilvl w:val="0"/>
          <w:numId w:val="0"/>
        </w:numPr>
        <w:ind w:firstLine="360"/>
        <w:jc w:val="both"/>
        <w:rPr>
          <w:rFonts w:ascii="Times New Roman" w:hAnsi="Times New Roman"/>
          <w:sz w:val="28"/>
          <w:szCs w:val="28"/>
          <w:lang w:val="ro-RO" w:eastAsia="de-DE"/>
        </w:rPr>
      </w:pPr>
      <w:r>
        <w:rPr>
          <w:rFonts w:ascii="Times New Roman" w:hAnsi="Times New Roman"/>
          <w:sz w:val="28"/>
          <w:szCs w:val="28"/>
          <w:lang w:val="ro-RO" w:eastAsia="de-DE"/>
        </w:rPr>
        <w:t xml:space="preserve">Toate procedurile care ar oferi acces persoanelor juridice sau fizice eligibile la mijloacele financiare ale Fondului urmează a fi aprobate prin decizia Consiliul de administrare și introduse în Manualul Operațional al Fondului, în care sunt descrise </w:t>
      </w:r>
      <w:r w:rsidRPr="005D3473">
        <w:rPr>
          <w:rFonts w:ascii="Times New Roman" w:hAnsi="Times New Roman"/>
          <w:sz w:val="28"/>
          <w:szCs w:val="28"/>
          <w:lang w:val="ro-RO" w:eastAsia="de-DE"/>
        </w:rPr>
        <w:t>instituirea procedurilor de guvernanță și luarea deciziilor; condiții pentru eligibilitate</w:t>
      </w:r>
      <w:r>
        <w:rPr>
          <w:rFonts w:ascii="Times New Roman" w:hAnsi="Times New Roman"/>
          <w:sz w:val="28"/>
          <w:szCs w:val="28"/>
          <w:lang w:val="ro-RO" w:eastAsia="de-DE"/>
        </w:rPr>
        <w:t xml:space="preserve">a </w:t>
      </w:r>
      <w:r>
        <w:rPr>
          <w:rFonts w:ascii="Times New Roman" w:hAnsi="Times New Roman"/>
          <w:sz w:val="28"/>
          <w:szCs w:val="28"/>
          <w:lang w:val="ro-RO" w:eastAsia="de-DE"/>
        </w:rPr>
        <w:lastRenderedPageBreak/>
        <w:t>proiectelor</w:t>
      </w:r>
      <w:r w:rsidRPr="005D3473">
        <w:rPr>
          <w:rFonts w:ascii="Times New Roman" w:hAnsi="Times New Roman"/>
          <w:sz w:val="28"/>
          <w:szCs w:val="28"/>
          <w:lang w:val="ro-RO" w:eastAsia="de-DE"/>
        </w:rPr>
        <w:t>; termeni și condiții care guvernează granturile F</w:t>
      </w:r>
      <w:r>
        <w:rPr>
          <w:rFonts w:ascii="Times New Roman" w:hAnsi="Times New Roman"/>
          <w:sz w:val="28"/>
          <w:szCs w:val="28"/>
          <w:lang w:val="ro-RO" w:eastAsia="de-DE"/>
        </w:rPr>
        <w:t>ondului;</w:t>
      </w:r>
      <w:r w:rsidRPr="005D3473">
        <w:rPr>
          <w:rFonts w:ascii="Times New Roman" w:hAnsi="Times New Roman"/>
          <w:sz w:val="28"/>
          <w:szCs w:val="28"/>
          <w:lang w:val="ro-RO" w:eastAsia="de-DE"/>
        </w:rPr>
        <w:t xml:space="preserve"> ciclul operațiunilor</w:t>
      </w:r>
      <w:r>
        <w:rPr>
          <w:rFonts w:ascii="Times New Roman" w:hAnsi="Times New Roman"/>
          <w:sz w:val="28"/>
          <w:szCs w:val="28"/>
          <w:lang w:val="ro-RO" w:eastAsia="de-DE"/>
        </w:rPr>
        <w:t xml:space="preserve"> și </w:t>
      </w:r>
      <w:r w:rsidRPr="005D3473">
        <w:rPr>
          <w:rFonts w:ascii="Times New Roman" w:hAnsi="Times New Roman"/>
          <w:sz w:val="28"/>
          <w:szCs w:val="28"/>
          <w:lang w:val="ro-RO" w:eastAsia="de-DE"/>
        </w:rPr>
        <w:t xml:space="preserve">al </w:t>
      </w:r>
      <w:r>
        <w:rPr>
          <w:rFonts w:ascii="Times New Roman" w:hAnsi="Times New Roman"/>
          <w:sz w:val="28"/>
          <w:szCs w:val="28"/>
          <w:lang w:val="ro-RO" w:eastAsia="de-DE"/>
        </w:rPr>
        <w:t>activităților;</w:t>
      </w:r>
      <w:r w:rsidRPr="005D3473">
        <w:rPr>
          <w:rFonts w:ascii="Times New Roman" w:hAnsi="Times New Roman"/>
          <w:sz w:val="28"/>
          <w:szCs w:val="28"/>
          <w:lang w:val="ro-RO" w:eastAsia="de-DE"/>
        </w:rPr>
        <w:t xml:space="preserve"> explicarea fiecărei etape din ciclul operațional; procesarea și soluționarea reclamațiilor; raportare; prezentare publică și vizibilitate</w:t>
      </w:r>
      <w:r>
        <w:rPr>
          <w:rFonts w:ascii="Times New Roman" w:hAnsi="Times New Roman"/>
          <w:sz w:val="28"/>
          <w:szCs w:val="28"/>
          <w:lang w:val="ro-RO" w:eastAsia="de-DE"/>
        </w:rPr>
        <w:t>.</w:t>
      </w:r>
    </w:p>
    <w:p w:rsidR="00F631DB" w:rsidRDefault="00F631DB" w:rsidP="00A75A3D">
      <w:pPr>
        <w:pStyle w:val="Textbullet1stlevel"/>
        <w:numPr>
          <w:ilvl w:val="0"/>
          <w:numId w:val="0"/>
        </w:numPr>
        <w:ind w:firstLine="360"/>
        <w:jc w:val="both"/>
        <w:rPr>
          <w:rFonts w:ascii="Times New Roman" w:hAnsi="Times New Roman"/>
          <w:sz w:val="28"/>
          <w:szCs w:val="28"/>
          <w:lang w:val="ro-RO" w:eastAsia="de-DE"/>
        </w:rPr>
      </w:pPr>
      <w:r>
        <w:rPr>
          <w:rFonts w:ascii="Times New Roman" w:hAnsi="Times New Roman"/>
          <w:sz w:val="28"/>
          <w:szCs w:val="28"/>
          <w:lang w:val="ro-RO" w:eastAsia="de-DE"/>
        </w:rPr>
        <w:t xml:space="preserve">Proiectul actului normativ propus conține un capitol separat, denumit </w:t>
      </w:r>
      <w:r>
        <w:rPr>
          <w:rFonts w:ascii="Times New Roman" w:hAnsi="Times New Roman"/>
          <w:sz w:val="28"/>
          <w:szCs w:val="28"/>
          <w:lang w:eastAsia="de-DE"/>
        </w:rPr>
        <w:t>“</w:t>
      </w:r>
      <w:r>
        <w:rPr>
          <w:rFonts w:ascii="Times New Roman" w:hAnsi="Times New Roman"/>
          <w:sz w:val="28"/>
          <w:szCs w:val="28"/>
          <w:lang w:val="ro-RO" w:eastAsia="de-DE"/>
        </w:rPr>
        <w:t xml:space="preserve">Transparența și caracterul public al Fondului”, instituind norme clare privind publicarea rapoartelor anuale de activitate ale Fondului, întreţinerea paginii de internet operaţionale cu informaţii despre activitatea Fondului actualizate la zi. </w:t>
      </w:r>
    </w:p>
    <w:p w:rsidR="00F631DB" w:rsidRPr="00926271" w:rsidRDefault="00F631DB" w:rsidP="00A75A3D">
      <w:pPr>
        <w:spacing w:before="120" w:after="120"/>
        <w:ind w:firstLine="360"/>
        <w:jc w:val="both"/>
        <w:rPr>
          <w:sz w:val="28"/>
          <w:szCs w:val="28"/>
          <w:lang w:val="ro-MO" w:eastAsia="ru-RU"/>
        </w:rPr>
      </w:pPr>
      <w:r w:rsidRPr="00926271">
        <w:rPr>
          <w:sz w:val="28"/>
          <w:szCs w:val="28"/>
          <w:lang w:val="ro-RO"/>
        </w:rPr>
        <w:t>În partea ce ține de cheltuielile publice</w:t>
      </w:r>
      <w:r w:rsidRPr="00AF5CF4">
        <w:rPr>
          <w:sz w:val="28"/>
          <w:szCs w:val="28"/>
          <w:lang w:val="ro-MO" w:eastAsia="ru-RU"/>
        </w:rPr>
        <w:t xml:space="preserve"> </w:t>
      </w:r>
      <w:r w:rsidRPr="00926271">
        <w:rPr>
          <w:sz w:val="28"/>
          <w:szCs w:val="28"/>
          <w:lang w:val="ro-MO" w:eastAsia="ru-RU"/>
        </w:rPr>
        <w:t>în sectorul protecți</w:t>
      </w:r>
      <w:r>
        <w:rPr>
          <w:sz w:val="28"/>
          <w:szCs w:val="28"/>
          <w:lang w:val="ro-MO" w:eastAsia="ru-RU"/>
        </w:rPr>
        <w:t>ei</w:t>
      </w:r>
      <w:r w:rsidRPr="00926271">
        <w:rPr>
          <w:sz w:val="28"/>
          <w:szCs w:val="28"/>
          <w:lang w:val="ro-MO" w:eastAsia="ru-RU"/>
        </w:rPr>
        <w:t xml:space="preserve"> mediului</w:t>
      </w:r>
      <w:r w:rsidRPr="00926271">
        <w:rPr>
          <w:sz w:val="28"/>
          <w:szCs w:val="28"/>
          <w:lang w:val="ro-RO"/>
        </w:rPr>
        <w:t xml:space="preserve">, este important de menționat că </w:t>
      </w:r>
      <w:r w:rsidRPr="00926271">
        <w:rPr>
          <w:sz w:val="28"/>
          <w:szCs w:val="28"/>
          <w:lang w:val="ro-MO" w:eastAsia="ru-RU"/>
        </w:rPr>
        <w:t>Cheltuielile bugetare au crescut semnificativ în ultimii  ani.</w:t>
      </w:r>
    </w:p>
    <w:p w:rsidR="00F631DB" w:rsidRPr="00926271" w:rsidRDefault="00F631DB" w:rsidP="00A75A3D">
      <w:pPr>
        <w:spacing w:before="120" w:after="120"/>
        <w:ind w:firstLine="360"/>
        <w:jc w:val="both"/>
        <w:rPr>
          <w:b/>
          <w:sz w:val="28"/>
          <w:szCs w:val="28"/>
          <w:lang w:val="ro-RO"/>
        </w:rPr>
      </w:pPr>
      <w:r w:rsidRPr="00926271">
        <w:rPr>
          <w:sz w:val="28"/>
          <w:szCs w:val="28"/>
          <w:lang w:val="ro-MO" w:eastAsia="ru-RU"/>
        </w:rPr>
        <w:t xml:space="preserve">Pentru comparație, cheltuielile bugetare pentru anul 2000 constituiau  21.3 mil lei.  În anul 2012 alcătuiau deja 284.1 mil lei. Ponderea acestor cheltuieli în Produsul Intern Brut (PIB) şi în Bugetul Public Naţional (BPN) a crescut respectiv de la 0.13% şi 0.37% în anul 2000 la 0.32% şi 0.8% </w:t>
      </w:r>
      <w:r w:rsidRPr="00926271">
        <w:rPr>
          <w:sz w:val="28"/>
          <w:szCs w:val="28"/>
          <w:lang w:val="ro-RO" w:eastAsia="ru-RU"/>
        </w:rPr>
        <w:t>în 2012</w:t>
      </w:r>
      <w:r w:rsidRPr="00926271">
        <w:rPr>
          <w:sz w:val="28"/>
          <w:szCs w:val="28"/>
          <w:lang w:val="ro-MO" w:eastAsia="ru-RU"/>
        </w:rPr>
        <w:t>.</w:t>
      </w:r>
    </w:p>
    <w:p w:rsidR="00F631DB" w:rsidRPr="00926271" w:rsidRDefault="00F631DB" w:rsidP="00A75A3D">
      <w:pPr>
        <w:spacing w:before="120" w:after="120"/>
        <w:ind w:firstLine="360"/>
        <w:jc w:val="both"/>
        <w:rPr>
          <w:sz w:val="28"/>
          <w:szCs w:val="28"/>
          <w:lang w:val="ro-MO" w:eastAsia="ru-RU"/>
        </w:rPr>
      </w:pPr>
      <w:r w:rsidRPr="00926271">
        <w:rPr>
          <w:sz w:val="28"/>
          <w:szCs w:val="28"/>
          <w:lang w:val="ro-MO" w:eastAsia="ru-RU"/>
        </w:rPr>
        <w:t>Cheltuielile totale (inclusiv provenite din  mijloacele fondurilor ecologice şi proiectelor finanţate din surse externe) estimate pentru anii 2014, 2015 şi 2016 sunt respectiv de 429.4, 399.1 şi 404.01 mln.l lei. Valoarea proiectelor pentru anul 2014</w:t>
      </w:r>
      <w:r>
        <w:rPr>
          <w:sz w:val="28"/>
          <w:szCs w:val="28"/>
          <w:lang w:val="ro-MO" w:eastAsia="ru-RU"/>
        </w:rPr>
        <w:t>,</w:t>
      </w:r>
      <w:r w:rsidRPr="00926271">
        <w:rPr>
          <w:sz w:val="28"/>
          <w:szCs w:val="28"/>
          <w:lang w:val="ro-MO" w:eastAsia="ru-RU"/>
        </w:rPr>
        <w:t xml:space="preserve"> </w:t>
      </w:r>
      <w:r>
        <w:rPr>
          <w:sz w:val="28"/>
          <w:szCs w:val="28"/>
          <w:lang w:val="ro-MO" w:eastAsia="ru-RU"/>
        </w:rPr>
        <w:t xml:space="preserve">ce urmează a fi </w:t>
      </w:r>
      <w:r w:rsidRPr="00926271">
        <w:rPr>
          <w:sz w:val="28"/>
          <w:szCs w:val="28"/>
          <w:lang w:val="ro-MO" w:eastAsia="ru-RU"/>
        </w:rPr>
        <w:t>finanţate din surse externe</w:t>
      </w:r>
      <w:r>
        <w:rPr>
          <w:sz w:val="28"/>
          <w:szCs w:val="28"/>
          <w:lang w:val="ro-MO" w:eastAsia="ru-RU"/>
        </w:rPr>
        <w:t xml:space="preserve">, </w:t>
      </w:r>
      <w:r w:rsidRPr="00926271">
        <w:rPr>
          <w:sz w:val="28"/>
          <w:szCs w:val="28"/>
          <w:lang w:val="ro-MO" w:eastAsia="ru-RU"/>
        </w:rPr>
        <w:t>constituie 33,89 mln. lei.</w:t>
      </w:r>
    </w:p>
    <w:p w:rsidR="00F631DB" w:rsidRDefault="00F631DB" w:rsidP="00A75A3D">
      <w:pPr>
        <w:spacing w:before="120" w:after="120"/>
        <w:ind w:firstLine="360"/>
        <w:jc w:val="both"/>
        <w:rPr>
          <w:sz w:val="28"/>
          <w:szCs w:val="28"/>
          <w:lang w:val="ro-MO" w:eastAsia="ru-RU"/>
        </w:rPr>
      </w:pPr>
      <w:r w:rsidRPr="00926271">
        <w:rPr>
          <w:sz w:val="28"/>
          <w:szCs w:val="28"/>
          <w:lang w:val="ro-MO" w:eastAsia="ru-RU"/>
        </w:rPr>
        <w:t>De menționat că instrument</w:t>
      </w:r>
      <w:r>
        <w:rPr>
          <w:sz w:val="28"/>
          <w:szCs w:val="28"/>
          <w:lang w:val="ro-MO" w:eastAsia="ru-RU"/>
        </w:rPr>
        <w:t>ul</w:t>
      </w:r>
      <w:r w:rsidRPr="00926271">
        <w:rPr>
          <w:sz w:val="28"/>
          <w:szCs w:val="28"/>
          <w:lang w:val="ro-MO" w:eastAsia="ru-RU"/>
        </w:rPr>
        <w:t xml:space="preserve"> principal de asigurare a cheltuielilor în domeniul mediului este preconizat a fi </w:t>
      </w:r>
      <w:r>
        <w:rPr>
          <w:sz w:val="28"/>
          <w:szCs w:val="28"/>
          <w:lang w:val="ro-MO" w:eastAsia="ru-RU"/>
        </w:rPr>
        <w:t>Fondul ecologic naţional, în noua sa formă.</w:t>
      </w:r>
    </w:p>
    <w:p w:rsidR="00F631DB" w:rsidRPr="00926271" w:rsidRDefault="00F631DB" w:rsidP="00A75A3D">
      <w:pPr>
        <w:spacing w:before="120" w:after="120"/>
        <w:ind w:firstLine="360"/>
        <w:jc w:val="both"/>
        <w:rPr>
          <w:sz w:val="28"/>
          <w:szCs w:val="28"/>
          <w:lang w:val="ro-MO" w:eastAsia="ru-RU"/>
        </w:rPr>
      </w:pPr>
      <w:r w:rsidRPr="00926271">
        <w:rPr>
          <w:sz w:val="28"/>
          <w:szCs w:val="28"/>
          <w:lang w:val="ro-MO" w:eastAsia="ru-RU"/>
        </w:rPr>
        <w:t xml:space="preserve">Veniturile </w:t>
      </w:r>
      <w:r>
        <w:rPr>
          <w:sz w:val="28"/>
          <w:szCs w:val="28"/>
          <w:lang w:val="ro-MO" w:eastAsia="ru-RU"/>
        </w:rPr>
        <w:t xml:space="preserve">acumulate de către Fond </w:t>
      </w:r>
      <w:r w:rsidRPr="00926271">
        <w:rPr>
          <w:sz w:val="28"/>
          <w:szCs w:val="28"/>
          <w:lang w:val="ro-MO" w:eastAsia="ru-RU"/>
        </w:rPr>
        <w:t xml:space="preserve">au crescut semnificativ în ultimii 9 ani, de la 16.24 mil lei în 2003 la 243.7 mil lei în 2012. Acest lucru s-a datorat atât creşterii economice şi eficientizării proceselor de colectare a plăţilor/taxelor cât şi extinderii bazei impozabile. În consecinţă, conform </w:t>
      </w:r>
      <w:r>
        <w:rPr>
          <w:sz w:val="28"/>
          <w:szCs w:val="28"/>
          <w:lang w:val="ro-MO" w:eastAsia="ru-RU"/>
        </w:rPr>
        <w:t xml:space="preserve">datelor </w:t>
      </w:r>
      <w:r w:rsidRPr="00926271">
        <w:rPr>
          <w:sz w:val="28"/>
          <w:szCs w:val="28"/>
          <w:lang w:val="ro-MO" w:eastAsia="ru-RU"/>
        </w:rPr>
        <w:t>anului 2012, circa 87,3% din</w:t>
      </w:r>
      <w:r w:rsidRPr="00926271">
        <w:rPr>
          <w:sz w:val="28"/>
          <w:szCs w:val="28"/>
          <w:lang w:val="ro-RO"/>
        </w:rPr>
        <w:t xml:space="preserve"> veniturile F</w:t>
      </w:r>
      <w:r>
        <w:rPr>
          <w:sz w:val="28"/>
          <w:szCs w:val="28"/>
          <w:lang w:val="ro-RO"/>
        </w:rPr>
        <w:t>ondului</w:t>
      </w:r>
      <w:r w:rsidRPr="00926271">
        <w:rPr>
          <w:sz w:val="28"/>
          <w:szCs w:val="28"/>
          <w:lang w:val="ro-RO"/>
        </w:rPr>
        <w:t xml:space="preserve"> sunt generate de plăţile pentru mărfurile care în procesul utilizării cauzează poluarea mediului (alcătuite în mare parte de plăţile pentru </w:t>
      </w:r>
      <w:r w:rsidRPr="00926271">
        <w:rPr>
          <w:sz w:val="28"/>
          <w:szCs w:val="28"/>
          <w:lang w:val="ro-MO" w:eastAsia="ru-RU"/>
        </w:rPr>
        <w:t>ambalaje din plastic şi „tetra-pack”)</w:t>
      </w:r>
      <w:r w:rsidRPr="00926271">
        <w:rPr>
          <w:sz w:val="28"/>
          <w:szCs w:val="28"/>
          <w:lang w:val="ro-RO"/>
        </w:rPr>
        <w:t>, restul acumulându-se din plăţile pentru emisiile de poluanţi din sursele mobile (cca. 11,4%) şi din mijloacel</w:t>
      </w:r>
      <w:r>
        <w:rPr>
          <w:sz w:val="28"/>
          <w:szCs w:val="28"/>
          <w:lang w:val="ro-RO"/>
        </w:rPr>
        <w:t>e transferate de la Fond</w:t>
      </w:r>
      <w:r w:rsidRPr="00926271">
        <w:rPr>
          <w:sz w:val="28"/>
          <w:szCs w:val="28"/>
          <w:lang w:val="ro-RO"/>
        </w:rPr>
        <w:t xml:space="preserve"> (cca. 1,3%).</w:t>
      </w:r>
    </w:p>
    <w:p w:rsidR="00F631DB" w:rsidRDefault="00F631DB" w:rsidP="00A75A3D">
      <w:pPr>
        <w:spacing w:before="120" w:after="120"/>
        <w:ind w:firstLine="360"/>
        <w:jc w:val="both"/>
        <w:rPr>
          <w:sz w:val="28"/>
          <w:szCs w:val="28"/>
          <w:lang w:val="ro-MO" w:eastAsia="ru-RU"/>
        </w:rPr>
      </w:pPr>
      <w:r>
        <w:rPr>
          <w:sz w:val="28"/>
          <w:szCs w:val="28"/>
          <w:lang w:val="ro-MO" w:eastAsia="ru-RU"/>
        </w:rPr>
        <w:t>În ultimii 4 ani cheltuielile Fondului destinate</w:t>
      </w:r>
      <w:r w:rsidRPr="00926271">
        <w:rPr>
          <w:sz w:val="28"/>
          <w:szCs w:val="28"/>
          <w:lang w:val="ro-MO" w:eastAsia="ru-RU"/>
        </w:rPr>
        <w:t xml:space="preserve"> protecţi</w:t>
      </w:r>
      <w:r>
        <w:rPr>
          <w:sz w:val="28"/>
          <w:szCs w:val="28"/>
          <w:lang w:val="ro-MO" w:eastAsia="ru-RU"/>
        </w:rPr>
        <w:t>ei</w:t>
      </w:r>
      <w:r w:rsidRPr="00926271">
        <w:rPr>
          <w:sz w:val="28"/>
          <w:szCs w:val="28"/>
          <w:lang w:val="ro-MO" w:eastAsia="ru-RU"/>
        </w:rPr>
        <w:t xml:space="preserve"> mediului au crescut mai mult de</w:t>
      </w:r>
      <w:r>
        <w:rPr>
          <w:sz w:val="28"/>
          <w:szCs w:val="28"/>
          <w:lang w:val="ro-MO" w:eastAsia="ru-RU"/>
        </w:rPr>
        <w:t>cît de</w:t>
      </w:r>
      <w:r w:rsidRPr="00926271">
        <w:rPr>
          <w:sz w:val="28"/>
          <w:szCs w:val="28"/>
          <w:lang w:val="ro-MO" w:eastAsia="ru-RU"/>
        </w:rPr>
        <w:t xml:space="preserve"> 3 ori, de la 40.55 mil lei în 2008 la 195,25 mil lei în 2012.</w:t>
      </w:r>
    </w:p>
    <w:p w:rsidR="00F631DB" w:rsidRPr="005D3473" w:rsidRDefault="00F631DB" w:rsidP="00A75A3D">
      <w:pPr>
        <w:spacing w:before="120" w:after="120"/>
        <w:ind w:firstLine="360"/>
        <w:jc w:val="both"/>
        <w:rPr>
          <w:sz w:val="28"/>
          <w:szCs w:val="28"/>
          <w:lang w:val="ro-RO"/>
        </w:rPr>
      </w:pPr>
      <w:r>
        <w:rPr>
          <w:sz w:val="28"/>
          <w:szCs w:val="28"/>
          <w:lang w:val="ro-MO" w:eastAsia="ru-RU"/>
        </w:rPr>
        <w:t xml:space="preserve">Totuși, </w:t>
      </w:r>
      <w:r w:rsidRPr="005D3473">
        <w:rPr>
          <w:sz w:val="28"/>
          <w:szCs w:val="28"/>
          <w:lang w:val="ro-RO"/>
        </w:rPr>
        <w:t xml:space="preserve">este evident că cheltuielile curente publice în domeniul protecției mediului sunt inferioare nivelului necesar. </w:t>
      </w:r>
    </w:p>
    <w:p w:rsidR="00F631DB" w:rsidRPr="005D3473" w:rsidRDefault="00F631DB" w:rsidP="00A75A3D">
      <w:pPr>
        <w:pStyle w:val="Text"/>
        <w:ind w:firstLine="360"/>
        <w:rPr>
          <w:rFonts w:ascii="Times New Roman" w:hAnsi="Times New Roman"/>
          <w:sz w:val="28"/>
          <w:szCs w:val="28"/>
          <w:lang w:val="ro-RO"/>
        </w:rPr>
      </w:pPr>
      <w:r>
        <w:rPr>
          <w:rFonts w:ascii="Times New Roman" w:hAnsi="Times New Roman"/>
          <w:sz w:val="28"/>
          <w:szCs w:val="28"/>
          <w:lang w:val="ro-RO"/>
        </w:rPr>
        <w:t>Î</w:t>
      </w:r>
      <w:r w:rsidRPr="005D3473">
        <w:rPr>
          <w:rFonts w:ascii="Times New Roman" w:hAnsi="Times New Roman"/>
          <w:sz w:val="28"/>
          <w:szCs w:val="28"/>
          <w:lang w:val="ro-RO"/>
        </w:rPr>
        <w:t xml:space="preserve">n noile state membre ale UE din Europa Centrală și de Est, sectorul mediului s-a dovedit a fi unul dintre cele mai costisitoare domenii în care se dorea alinierea la legislația UE. În 1997, în țările Europei Centrale și de Est a fost realizată o primă evaluare a costurilor de conformare pentru aproximarea la legislația UE de mediu. </w:t>
      </w:r>
    </w:p>
    <w:p w:rsidR="00F631DB" w:rsidRDefault="00F631DB" w:rsidP="00A75A3D">
      <w:pPr>
        <w:pStyle w:val="Text"/>
        <w:ind w:firstLine="360"/>
        <w:rPr>
          <w:rFonts w:ascii="Times New Roman" w:hAnsi="Times New Roman"/>
          <w:sz w:val="28"/>
          <w:szCs w:val="28"/>
          <w:lang w:val="ro-RO"/>
        </w:rPr>
      </w:pPr>
      <w:r>
        <w:rPr>
          <w:rFonts w:ascii="Times New Roman" w:hAnsi="Times New Roman"/>
          <w:sz w:val="28"/>
          <w:szCs w:val="28"/>
          <w:lang w:val="ro-RO"/>
        </w:rPr>
        <w:t>Într-un</w:t>
      </w:r>
      <w:r w:rsidRPr="005D3473">
        <w:rPr>
          <w:rFonts w:ascii="Times New Roman" w:hAnsi="Times New Roman"/>
          <w:sz w:val="28"/>
          <w:szCs w:val="28"/>
          <w:lang w:val="ro-RO"/>
        </w:rPr>
        <w:t xml:space="preserve"> final, toate noile state membre ale U</w:t>
      </w:r>
      <w:r>
        <w:rPr>
          <w:rFonts w:ascii="Times New Roman" w:hAnsi="Times New Roman"/>
          <w:sz w:val="28"/>
          <w:szCs w:val="28"/>
          <w:lang w:val="ro-RO"/>
        </w:rPr>
        <w:t xml:space="preserve">niunii </w:t>
      </w:r>
      <w:r w:rsidRPr="005D3473">
        <w:rPr>
          <w:rFonts w:ascii="Times New Roman" w:hAnsi="Times New Roman"/>
          <w:sz w:val="28"/>
          <w:szCs w:val="28"/>
          <w:lang w:val="ro-RO"/>
        </w:rPr>
        <w:t>E</w:t>
      </w:r>
      <w:r>
        <w:rPr>
          <w:rFonts w:ascii="Times New Roman" w:hAnsi="Times New Roman"/>
          <w:sz w:val="28"/>
          <w:szCs w:val="28"/>
          <w:lang w:val="ro-RO"/>
        </w:rPr>
        <w:t>uropene</w:t>
      </w:r>
      <w:r w:rsidRPr="005D3473">
        <w:rPr>
          <w:rFonts w:ascii="Times New Roman" w:hAnsi="Times New Roman"/>
          <w:sz w:val="28"/>
          <w:szCs w:val="28"/>
          <w:lang w:val="ro-RO"/>
        </w:rPr>
        <w:t xml:space="preserve"> din Europa Centrală și de Est au utilizat preponderent Fondurile Ecologice pentru a gestiona programele </w:t>
      </w:r>
      <w:r w:rsidRPr="005D3473">
        <w:rPr>
          <w:rFonts w:ascii="Times New Roman" w:hAnsi="Times New Roman"/>
          <w:sz w:val="28"/>
          <w:szCs w:val="28"/>
          <w:lang w:val="ro-RO"/>
        </w:rPr>
        <w:lastRenderedPageBreak/>
        <w:t>privind cheltuielile publice pentru protecția mediului, cu scopul de a sprijini finanțarea implementării legislației comunitare de mediu</w:t>
      </w:r>
      <w:r>
        <w:rPr>
          <w:rFonts w:ascii="Times New Roman" w:hAnsi="Times New Roman"/>
          <w:sz w:val="28"/>
          <w:szCs w:val="28"/>
          <w:lang w:val="ro-RO"/>
        </w:rPr>
        <w:t>.</w:t>
      </w:r>
    </w:p>
    <w:p w:rsidR="00F631DB" w:rsidRPr="005D3473" w:rsidRDefault="00F631DB" w:rsidP="00F631DB">
      <w:pPr>
        <w:pStyle w:val="Text"/>
        <w:rPr>
          <w:rFonts w:ascii="Times New Roman" w:hAnsi="Times New Roman"/>
          <w:sz w:val="28"/>
          <w:szCs w:val="28"/>
          <w:lang w:val="ro-RO"/>
        </w:rPr>
      </w:pPr>
      <w:r>
        <w:rPr>
          <w:rFonts w:ascii="Times New Roman" w:hAnsi="Times New Roman"/>
          <w:sz w:val="28"/>
          <w:szCs w:val="28"/>
          <w:lang w:val="ro-RO"/>
        </w:rPr>
        <w:t>Astfel, drept exemplu aducem următoarele subiecte relevante:</w:t>
      </w:r>
    </w:p>
    <w:p w:rsidR="00F631DB" w:rsidRDefault="00F631DB" w:rsidP="00F631DB">
      <w:pPr>
        <w:pStyle w:val="Textbullet1stlevel"/>
        <w:numPr>
          <w:ilvl w:val="0"/>
          <w:numId w:val="2"/>
        </w:numPr>
        <w:jc w:val="both"/>
        <w:rPr>
          <w:rFonts w:ascii="Times New Roman" w:hAnsi="Times New Roman"/>
          <w:sz w:val="28"/>
          <w:szCs w:val="28"/>
          <w:lang w:val="ro-RO"/>
        </w:rPr>
      </w:pPr>
      <w:r w:rsidRPr="005D3473">
        <w:rPr>
          <w:rFonts w:ascii="Times New Roman" w:hAnsi="Times New Roman"/>
          <w:sz w:val="28"/>
          <w:szCs w:val="28"/>
          <w:lang w:val="ro-RO"/>
        </w:rPr>
        <w:t xml:space="preserve">În Bulgaria, Fondul Național pentru Protecția Mediului a fost creat în 1993. În 2000, Fondul dispunea de un venit în sumă de 26 milioane de euro și cheltuieli în valoare de 28,4 milioane de euro. Principalele surse de venit: 87% din venituri veneau din alocarea </w:t>
      </w:r>
      <w:r>
        <w:rPr>
          <w:rFonts w:ascii="Times New Roman" w:hAnsi="Times New Roman"/>
          <w:sz w:val="28"/>
          <w:szCs w:val="28"/>
          <w:lang w:val="ro-RO"/>
        </w:rPr>
        <w:t>plăţilor</w:t>
      </w:r>
      <w:r w:rsidRPr="005D3473">
        <w:rPr>
          <w:rFonts w:ascii="Times New Roman" w:hAnsi="Times New Roman"/>
          <w:sz w:val="28"/>
          <w:szCs w:val="28"/>
          <w:lang w:val="ro-RO"/>
        </w:rPr>
        <w:t xml:space="preserve"> </w:t>
      </w:r>
      <w:r>
        <w:rPr>
          <w:rFonts w:ascii="Times New Roman" w:hAnsi="Times New Roman"/>
          <w:sz w:val="28"/>
          <w:szCs w:val="28"/>
          <w:lang w:val="ro-RO"/>
        </w:rPr>
        <w:t xml:space="preserve">obligatorii </w:t>
      </w:r>
      <w:r w:rsidRPr="005D3473">
        <w:rPr>
          <w:rFonts w:ascii="Times New Roman" w:hAnsi="Times New Roman"/>
          <w:sz w:val="28"/>
          <w:szCs w:val="28"/>
          <w:lang w:val="ro-RO"/>
        </w:rPr>
        <w:t>la produse (</w:t>
      </w:r>
      <w:r w:rsidRPr="005D3473">
        <w:rPr>
          <w:rFonts w:ascii="Times New Roman" w:hAnsi="Times New Roman"/>
          <w:i/>
          <w:sz w:val="28"/>
          <w:szCs w:val="28"/>
          <w:lang w:val="ro-RO"/>
        </w:rPr>
        <w:t>earmarked product taxes</w:t>
      </w:r>
      <w:r w:rsidRPr="005D3473">
        <w:rPr>
          <w:rFonts w:ascii="Times New Roman" w:hAnsi="Times New Roman"/>
          <w:sz w:val="28"/>
          <w:szCs w:val="28"/>
          <w:lang w:val="ro-RO"/>
        </w:rPr>
        <w:t>), 5% din amenzile de neconformare alocate (</w:t>
      </w:r>
      <w:r w:rsidRPr="005D3473">
        <w:rPr>
          <w:rFonts w:ascii="Times New Roman" w:hAnsi="Times New Roman"/>
          <w:i/>
          <w:sz w:val="28"/>
          <w:szCs w:val="28"/>
          <w:lang w:val="ro-RO"/>
        </w:rPr>
        <w:t>earmarked non-compliance fines</w:t>
      </w:r>
      <w:r w:rsidRPr="005D3473">
        <w:rPr>
          <w:rFonts w:ascii="Times New Roman" w:hAnsi="Times New Roman"/>
          <w:sz w:val="28"/>
          <w:szCs w:val="28"/>
          <w:lang w:val="ro-RO"/>
        </w:rPr>
        <w:t>). 60% din cheltuieli au fost efectuate din granturi și 30% din credite fără dobândă.</w:t>
      </w:r>
    </w:p>
    <w:p w:rsidR="00F631DB" w:rsidRPr="0071625E" w:rsidRDefault="00F631DB" w:rsidP="00F631DB">
      <w:pPr>
        <w:pStyle w:val="Textbullet1stlevel"/>
        <w:numPr>
          <w:ilvl w:val="0"/>
          <w:numId w:val="0"/>
        </w:numPr>
        <w:ind w:left="720"/>
        <w:jc w:val="both"/>
        <w:rPr>
          <w:rFonts w:ascii="Times New Roman" w:hAnsi="Times New Roman"/>
          <w:sz w:val="28"/>
          <w:szCs w:val="28"/>
          <w:lang w:val="ro-RO"/>
        </w:rPr>
      </w:pPr>
      <w:r w:rsidRPr="0071625E">
        <w:rPr>
          <w:rFonts w:ascii="Times New Roman" w:hAnsi="Times New Roman"/>
          <w:sz w:val="28"/>
          <w:szCs w:val="28"/>
          <w:lang w:val="ro-RO"/>
        </w:rPr>
        <w:t>În 1996, în Bulgaria a fost creat un al doil</w:t>
      </w:r>
      <w:r>
        <w:rPr>
          <w:rFonts w:ascii="Times New Roman" w:hAnsi="Times New Roman"/>
          <w:sz w:val="28"/>
          <w:szCs w:val="28"/>
          <w:lang w:val="ro-RO"/>
        </w:rPr>
        <w:t>ea Fond – Fondul Național Trust</w:t>
      </w:r>
      <w:r w:rsidRPr="0071625E">
        <w:rPr>
          <w:rFonts w:ascii="Times New Roman" w:hAnsi="Times New Roman"/>
          <w:sz w:val="28"/>
          <w:szCs w:val="28"/>
          <w:lang w:val="ro-RO"/>
        </w:rPr>
        <w:t>Eco. Acest  Fond obținea o bună parte a venitului din conversia datoriilor în investiții ecologice și acorda granturi beneficiarilor săi.</w:t>
      </w:r>
    </w:p>
    <w:p w:rsidR="00F631DB" w:rsidRPr="005D3473" w:rsidRDefault="00F631DB" w:rsidP="00F631DB">
      <w:pPr>
        <w:pStyle w:val="Textbullet1stlevel"/>
        <w:numPr>
          <w:ilvl w:val="0"/>
          <w:numId w:val="2"/>
        </w:numPr>
        <w:jc w:val="both"/>
        <w:rPr>
          <w:rStyle w:val="Hyperlink"/>
          <w:rFonts w:ascii="Times New Roman" w:hAnsi="Times New Roman"/>
          <w:sz w:val="28"/>
          <w:szCs w:val="28"/>
          <w:lang w:val="ro-RO"/>
        </w:rPr>
      </w:pPr>
      <w:r w:rsidRPr="005D3473">
        <w:rPr>
          <w:rFonts w:ascii="Times New Roman" w:hAnsi="Times New Roman"/>
          <w:sz w:val="28"/>
          <w:szCs w:val="28"/>
          <w:lang w:val="ro-RO"/>
        </w:rPr>
        <w:t xml:space="preserve">În Republica Cehă, Fondul Ecologic de Stat a fost creat în 1992 și în 2000 avea venituri în valoare de 98,4 milioane de euro, în timp ce cheltuielile atingeau suma de 78,7 milioane de euro. Principalele surse de venit: 50% din venituri erau obținute de pe urma </w:t>
      </w:r>
      <w:r>
        <w:rPr>
          <w:rFonts w:ascii="Times New Roman" w:hAnsi="Times New Roman"/>
          <w:sz w:val="28"/>
          <w:szCs w:val="28"/>
          <w:lang w:val="ro-RO"/>
        </w:rPr>
        <w:t>plăţilor</w:t>
      </w:r>
      <w:r w:rsidRPr="005D3473">
        <w:rPr>
          <w:rFonts w:ascii="Times New Roman" w:hAnsi="Times New Roman"/>
          <w:sz w:val="28"/>
          <w:szCs w:val="28"/>
          <w:lang w:val="ro-RO"/>
        </w:rPr>
        <w:t xml:space="preserve"> </w:t>
      </w:r>
      <w:r>
        <w:rPr>
          <w:rFonts w:ascii="Times New Roman" w:hAnsi="Times New Roman"/>
          <w:sz w:val="28"/>
          <w:szCs w:val="28"/>
          <w:lang w:val="ro-RO"/>
        </w:rPr>
        <w:t xml:space="preserve">obligatorii </w:t>
      </w:r>
      <w:r w:rsidRPr="005D3473">
        <w:rPr>
          <w:rFonts w:ascii="Times New Roman" w:hAnsi="Times New Roman"/>
          <w:sz w:val="28"/>
          <w:szCs w:val="28"/>
          <w:lang w:val="ro-RO"/>
        </w:rPr>
        <w:t>pentru poluare/emisii alocate (</w:t>
      </w:r>
      <w:r w:rsidRPr="005D3473">
        <w:rPr>
          <w:rFonts w:ascii="Times New Roman" w:hAnsi="Times New Roman"/>
          <w:i/>
          <w:sz w:val="28"/>
          <w:szCs w:val="28"/>
          <w:lang w:val="ro-RO"/>
        </w:rPr>
        <w:t>earmarked pollution/emission taxes</w:t>
      </w:r>
      <w:r w:rsidRPr="005D3473">
        <w:rPr>
          <w:rFonts w:ascii="Times New Roman" w:hAnsi="Times New Roman"/>
          <w:sz w:val="28"/>
          <w:szCs w:val="28"/>
          <w:lang w:val="ro-RO"/>
        </w:rPr>
        <w:t>), iar 40% din rambursarea creditelor. 69% din cheltuieli au fost realizate din granturi și 26% din credite subvenționate.</w:t>
      </w:r>
    </w:p>
    <w:p w:rsidR="00F631DB" w:rsidRPr="005D3473" w:rsidRDefault="00F631DB" w:rsidP="00F631DB">
      <w:pPr>
        <w:pStyle w:val="Textbullet1stlevel"/>
        <w:numPr>
          <w:ilvl w:val="0"/>
          <w:numId w:val="2"/>
        </w:numPr>
        <w:jc w:val="both"/>
        <w:rPr>
          <w:rFonts w:ascii="Times New Roman" w:hAnsi="Times New Roman"/>
          <w:sz w:val="28"/>
          <w:szCs w:val="28"/>
          <w:lang w:val="ro-RO"/>
        </w:rPr>
      </w:pPr>
      <w:r w:rsidRPr="005D3473">
        <w:rPr>
          <w:rFonts w:ascii="Times New Roman" w:hAnsi="Times New Roman"/>
          <w:sz w:val="28"/>
          <w:szCs w:val="28"/>
          <w:lang w:val="ro-RO"/>
        </w:rPr>
        <w:t xml:space="preserve">În Estonia, Fondul Ecologic (din 2000: Centrul pentru Investiții Ecologice) a fost creat în 1990 și în 2000 avea venituri în valoare de 16,3 milioane de euro, în timp ce cheltuielile atingeau 10,0 milioane de euro. Principalele surse de venit: 42% din venituri erau obținute de pe urma alocării </w:t>
      </w:r>
      <w:r>
        <w:rPr>
          <w:rFonts w:ascii="Times New Roman" w:hAnsi="Times New Roman"/>
          <w:sz w:val="28"/>
          <w:szCs w:val="28"/>
          <w:lang w:val="ro-RO"/>
        </w:rPr>
        <w:t xml:space="preserve">plăţilor obligatorii </w:t>
      </w:r>
      <w:r w:rsidRPr="005D3473">
        <w:rPr>
          <w:rFonts w:ascii="Times New Roman" w:hAnsi="Times New Roman"/>
          <w:sz w:val="28"/>
          <w:szCs w:val="28"/>
          <w:lang w:val="ro-RO"/>
        </w:rPr>
        <w:t xml:space="preserve"> pentru poluare/emisii (</w:t>
      </w:r>
      <w:r w:rsidRPr="005D3473">
        <w:rPr>
          <w:rFonts w:ascii="Times New Roman" w:hAnsi="Times New Roman"/>
          <w:i/>
          <w:sz w:val="28"/>
          <w:szCs w:val="28"/>
          <w:lang w:val="ro-RO"/>
        </w:rPr>
        <w:t>earmarked pollution/emission taxes</w:t>
      </w:r>
      <w:r w:rsidRPr="005D3473">
        <w:rPr>
          <w:rFonts w:ascii="Times New Roman" w:hAnsi="Times New Roman"/>
          <w:sz w:val="28"/>
          <w:szCs w:val="28"/>
          <w:lang w:val="ro-RO"/>
        </w:rPr>
        <w:t xml:space="preserve">), 22% din alocarea </w:t>
      </w:r>
      <w:r>
        <w:rPr>
          <w:rFonts w:ascii="Times New Roman" w:hAnsi="Times New Roman"/>
          <w:sz w:val="28"/>
          <w:szCs w:val="28"/>
          <w:lang w:val="ro-RO"/>
        </w:rPr>
        <w:t>plăţilor</w:t>
      </w:r>
      <w:r w:rsidRPr="005D3473">
        <w:rPr>
          <w:rFonts w:ascii="Times New Roman" w:hAnsi="Times New Roman"/>
          <w:sz w:val="28"/>
          <w:szCs w:val="28"/>
          <w:lang w:val="ro-RO"/>
        </w:rPr>
        <w:t xml:space="preserve"> pentru resursele naturale (</w:t>
      </w:r>
      <w:r w:rsidRPr="005D3473">
        <w:rPr>
          <w:rFonts w:ascii="Times New Roman" w:hAnsi="Times New Roman"/>
          <w:i/>
          <w:sz w:val="28"/>
          <w:szCs w:val="28"/>
          <w:lang w:val="ro-RO"/>
        </w:rPr>
        <w:t>earmarked resource taxes</w:t>
      </w:r>
      <w:r w:rsidRPr="005D3473">
        <w:rPr>
          <w:rFonts w:ascii="Times New Roman" w:hAnsi="Times New Roman"/>
          <w:sz w:val="28"/>
          <w:szCs w:val="28"/>
          <w:lang w:val="ro-RO"/>
        </w:rPr>
        <w:t xml:space="preserve">), 23% din încasările din privatizări și 9% din alocarea </w:t>
      </w:r>
      <w:r>
        <w:rPr>
          <w:rFonts w:ascii="Times New Roman" w:hAnsi="Times New Roman"/>
          <w:sz w:val="28"/>
          <w:szCs w:val="28"/>
          <w:lang w:val="ro-RO"/>
        </w:rPr>
        <w:t>plăţilor</w:t>
      </w:r>
      <w:r w:rsidRPr="005D3473">
        <w:rPr>
          <w:rFonts w:ascii="Times New Roman" w:hAnsi="Times New Roman"/>
          <w:sz w:val="28"/>
          <w:szCs w:val="28"/>
          <w:lang w:val="ro-RO"/>
        </w:rPr>
        <w:t xml:space="preserve"> pentru tăierea copacilor (</w:t>
      </w:r>
      <w:r w:rsidRPr="005D3473">
        <w:rPr>
          <w:rFonts w:ascii="Times New Roman" w:hAnsi="Times New Roman"/>
          <w:i/>
          <w:sz w:val="28"/>
          <w:szCs w:val="28"/>
          <w:lang w:val="ro-RO"/>
        </w:rPr>
        <w:t>earmarked tree cutting taxes</w:t>
      </w:r>
      <w:r w:rsidRPr="005D3473">
        <w:rPr>
          <w:rFonts w:ascii="Times New Roman" w:hAnsi="Times New Roman"/>
          <w:sz w:val="28"/>
          <w:szCs w:val="28"/>
          <w:lang w:val="ro-RO"/>
        </w:rPr>
        <w:t>). 100% din cheltuieli au fost realizate din granturi.</w:t>
      </w:r>
    </w:p>
    <w:p w:rsidR="00F631DB" w:rsidRPr="005D3473" w:rsidRDefault="00F631DB" w:rsidP="00D55FF3">
      <w:pPr>
        <w:ind w:firstLine="720"/>
        <w:jc w:val="both"/>
        <w:rPr>
          <w:sz w:val="28"/>
          <w:szCs w:val="28"/>
        </w:rPr>
      </w:pPr>
      <w:r w:rsidRPr="005D3473">
        <w:rPr>
          <w:sz w:val="28"/>
          <w:szCs w:val="28"/>
          <w:lang w:val="ro-RO"/>
        </w:rPr>
        <w:t>Recent, au fost create Fonduri Ecologice în România, Serbia, Bosnia și Croația. Muntenegru și Albania se află în proces de pregătiri pentru înființarea Fondurilor Ecologice, pentru a sprijini finanțarea procesului de aderare la U</w:t>
      </w:r>
      <w:r>
        <w:rPr>
          <w:sz w:val="28"/>
          <w:szCs w:val="28"/>
          <w:lang w:val="ro-RO"/>
        </w:rPr>
        <w:t xml:space="preserve">niunea </w:t>
      </w:r>
      <w:r w:rsidRPr="005D3473">
        <w:rPr>
          <w:sz w:val="28"/>
          <w:szCs w:val="28"/>
          <w:lang w:val="ro-RO"/>
        </w:rPr>
        <w:t>E</w:t>
      </w:r>
      <w:r>
        <w:rPr>
          <w:sz w:val="28"/>
          <w:szCs w:val="28"/>
          <w:lang w:val="ro-RO"/>
        </w:rPr>
        <w:t>uropeană</w:t>
      </w:r>
      <w:r w:rsidRPr="005D3473">
        <w:rPr>
          <w:sz w:val="28"/>
          <w:szCs w:val="28"/>
          <w:lang w:val="ro-RO"/>
        </w:rPr>
        <w:t xml:space="preserve"> și eventuala implementare a legislației comunitare de mediu. De exemplu în 2004, în Croația a fost creat Fondul pentru Protecția Mediului și Eficiență Energetică. În 2009 (adică, cu 4 ani înainte ca Croația să devină membru al UE), Fondul dispunea de venituri în valoare de 171,1 milioane de euro și avea cheltuieli în sumă de 160,4 milioane de euro. 93% din cheltuielile Fondului au fost realizate din alocarea </w:t>
      </w:r>
      <w:r>
        <w:rPr>
          <w:sz w:val="28"/>
          <w:szCs w:val="28"/>
          <w:lang w:val="ro-RO"/>
        </w:rPr>
        <w:t>plăţilor</w:t>
      </w:r>
      <w:r w:rsidRPr="005D3473">
        <w:rPr>
          <w:sz w:val="28"/>
          <w:szCs w:val="28"/>
          <w:lang w:val="ro-RO"/>
        </w:rPr>
        <w:t xml:space="preserve"> pentru poluare și </w:t>
      </w:r>
      <w:r>
        <w:rPr>
          <w:sz w:val="28"/>
          <w:szCs w:val="28"/>
          <w:lang w:val="ro-RO"/>
        </w:rPr>
        <w:t>plăţilor</w:t>
      </w:r>
      <w:r w:rsidRPr="005D3473">
        <w:rPr>
          <w:sz w:val="28"/>
          <w:szCs w:val="28"/>
          <w:lang w:val="ro-RO"/>
        </w:rPr>
        <w:t xml:space="preserve"> la produse (</w:t>
      </w:r>
      <w:r w:rsidRPr="005D3473">
        <w:rPr>
          <w:i/>
          <w:sz w:val="28"/>
          <w:szCs w:val="28"/>
          <w:lang w:val="ro-RO"/>
        </w:rPr>
        <w:t>earmarked product and pollution taxes</w:t>
      </w:r>
      <w:r w:rsidRPr="005D3473">
        <w:rPr>
          <w:sz w:val="28"/>
          <w:szCs w:val="28"/>
          <w:lang w:val="ro-RO"/>
        </w:rPr>
        <w:t>), adică, taxa pe CO</w:t>
      </w:r>
      <w:r w:rsidRPr="005D3473">
        <w:rPr>
          <w:sz w:val="28"/>
          <w:szCs w:val="28"/>
          <w:vertAlign w:val="subscript"/>
          <w:lang w:val="ro-RO"/>
        </w:rPr>
        <w:t>2</w:t>
      </w:r>
      <w:r w:rsidRPr="005D3473">
        <w:rPr>
          <w:sz w:val="28"/>
          <w:szCs w:val="28"/>
          <w:lang w:val="ro-RO"/>
        </w:rPr>
        <w:t>, taxa pe SO</w:t>
      </w:r>
      <w:r w:rsidRPr="005D3473">
        <w:rPr>
          <w:sz w:val="28"/>
          <w:szCs w:val="28"/>
          <w:vertAlign w:val="subscript"/>
          <w:lang w:val="ro-RO"/>
        </w:rPr>
        <w:t>2</w:t>
      </w:r>
      <w:r w:rsidRPr="005D3473">
        <w:rPr>
          <w:sz w:val="28"/>
          <w:szCs w:val="28"/>
          <w:lang w:val="ro-RO"/>
        </w:rPr>
        <w:t>, taxa pe NO</w:t>
      </w:r>
      <w:r w:rsidRPr="005D3473">
        <w:rPr>
          <w:sz w:val="28"/>
          <w:szCs w:val="28"/>
          <w:vertAlign w:val="subscript"/>
          <w:lang w:val="ro-RO"/>
        </w:rPr>
        <w:t>2</w:t>
      </w:r>
      <w:r w:rsidRPr="005D3473">
        <w:rPr>
          <w:sz w:val="28"/>
          <w:szCs w:val="28"/>
          <w:lang w:val="ro-RO"/>
        </w:rPr>
        <w:t xml:space="preserve">, taxa pentru deșeuri industriale periculoase, taxa pentru vehiculele cu motor, taxa pe ambalaje, taxa pentru pneuri uzate, taxa </w:t>
      </w:r>
      <w:r w:rsidRPr="005D3473">
        <w:rPr>
          <w:sz w:val="28"/>
          <w:szCs w:val="28"/>
          <w:lang w:val="ro-RO"/>
        </w:rPr>
        <w:lastRenderedPageBreak/>
        <w:t xml:space="preserve">pentru mașini la mâna a doua, taxa pentru uleiuri reziduale, taxa pentru încărcătoarele uzate, taxa pentru substanțele care reduc stratul de ozon și taxa pentru deșeurile electrice și electronice. </w:t>
      </w:r>
    </w:p>
    <w:p w:rsidR="00F631DB" w:rsidRPr="005D3473" w:rsidRDefault="00F631DB" w:rsidP="00D55FF3">
      <w:pPr>
        <w:pStyle w:val="Text"/>
        <w:ind w:firstLine="720"/>
        <w:rPr>
          <w:rFonts w:ascii="Times New Roman" w:hAnsi="Times New Roman"/>
          <w:sz w:val="28"/>
          <w:szCs w:val="28"/>
          <w:lang w:val="ro-RO"/>
        </w:rPr>
      </w:pPr>
      <w:r>
        <w:rPr>
          <w:rFonts w:ascii="Times New Roman" w:hAnsi="Times New Roman"/>
          <w:sz w:val="28"/>
          <w:szCs w:val="28"/>
          <w:lang w:val="ro-RO"/>
        </w:rPr>
        <w:t>Luînd în considerație necesitățile impuse de condițiile actuale, cît și oportunitățile oferite prin crearea noului Fond Ecologic Național, inițiativă susținută de Pr</w:t>
      </w:r>
      <w:r w:rsidRPr="005D3473">
        <w:rPr>
          <w:rFonts w:ascii="Times New Roman" w:hAnsi="Times New Roman"/>
          <w:sz w:val="28"/>
          <w:szCs w:val="28"/>
          <w:lang w:val="ro-RO"/>
        </w:rPr>
        <w:t>oiectul comun al PNUD</w:t>
      </w:r>
      <w:r>
        <w:rPr>
          <w:rFonts w:ascii="Times New Roman" w:hAnsi="Times New Roman"/>
          <w:sz w:val="28"/>
          <w:szCs w:val="28"/>
          <w:lang w:val="ro-RO"/>
        </w:rPr>
        <w:t xml:space="preserve">/GEF - </w:t>
      </w:r>
      <w:r w:rsidRPr="005D3473">
        <w:rPr>
          <w:rFonts w:ascii="Times New Roman" w:hAnsi="Times New Roman"/>
          <w:sz w:val="28"/>
          <w:szCs w:val="28"/>
          <w:lang w:val="ro-RO"/>
        </w:rPr>
        <w:t xml:space="preserve">Reforma Fiscală de Mediu în Republica </w:t>
      </w:r>
      <w:r>
        <w:rPr>
          <w:rFonts w:ascii="Times New Roman" w:hAnsi="Times New Roman"/>
          <w:sz w:val="28"/>
          <w:szCs w:val="28"/>
          <w:lang w:val="ro-RO"/>
        </w:rPr>
        <w:t>Moldova,</w:t>
      </w:r>
      <w:r w:rsidRPr="005D3473">
        <w:rPr>
          <w:rFonts w:ascii="Times New Roman" w:hAnsi="Times New Roman"/>
          <w:sz w:val="28"/>
          <w:szCs w:val="28"/>
          <w:lang w:val="ro-RO"/>
        </w:rPr>
        <w:t xml:space="preserve"> implementat în cooperare cu ODCE, Ministerul Mediului </w:t>
      </w:r>
      <w:r>
        <w:rPr>
          <w:rFonts w:ascii="Times New Roman" w:hAnsi="Times New Roman"/>
          <w:sz w:val="28"/>
          <w:szCs w:val="28"/>
          <w:lang w:val="ro-RO"/>
        </w:rPr>
        <w:t xml:space="preserve">prezintă </w:t>
      </w:r>
      <w:r w:rsidR="00D55FF3">
        <w:rPr>
          <w:rFonts w:ascii="Times New Roman" w:hAnsi="Times New Roman"/>
          <w:sz w:val="28"/>
          <w:szCs w:val="28"/>
          <w:lang w:val="ro-RO"/>
        </w:rPr>
        <w:t>pentru avizare</w:t>
      </w:r>
      <w:r>
        <w:rPr>
          <w:rFonts w:ascii="Times New Roman" w:hAnsi="Times New Roman"/>
          <w:sz w:val="28"/>
          <w:szCs w:val="28"/>
          <w:lang w:val="ro-RO"/>
        </w:rPr>
        <w:t xml:space="preserve"> prezentul Proiect de Hotărîre de Guvern.</w:t>
      </w:r>
    </w:p>
    <w:p w:rsidR="00F631DB" w:rsidRPr="005D3473" w:rsidRDefault="00F631DB" w:rsidP="00F631DB">
      <w:pPr>
        <w:pStyle w:val="Text"/>
        <w:rPr>
          <w:rFonts w:ascii="Times New Roman" w:hAnsi="Times New Roman"/>
          <w:sz w:val="28"/>
          <w:szCs w:val="28"/>
          <w:lang w:val="ro-RO"/>
        </w:rPr>
      </w:pPr>
      <w:r>
        <w:rPr>
          <w:rFonts w:ascii="Times New Roman" w:hAnsi="Times New Roman"/>
          <w:sz w:val="28"/>
          <w:szCs w:val="28"/>
          <w:lang w:val="ro-RO"/>
        </w:rPr>
        <w:t>Aprobarea proiectului în cauză,va genera:</w:t>
      </w:r>
    </w:p>
    <w:p w:rsidR="00F631DB" w:rsidRPr="005D3473" w:rsidRDefault="00F631DB" w:rsidP="00F631DB">
      <w:pPr>
        <w:pStyle w:val="Textbullet1stlevel"/>
        <w:numPr>
          <w:ilvl w:val="0"/>
          <w:numId w:val="3"/>
        </w:numPr>
        <w:jc w:val="both"/>
        <w:rPr>
          <w:rFonts w:ascii="Times New Roman" w:hAnsi="Times New Roman"/>
          <w:sz w:val="28"/>
          <w:szCs w:val="28"/>
          <w:lang w:val="ro-RO" w:eastAsia="de-DE"/>
        </w:rPr>
      </w:pPr>
      <w:r w:rsidRPr="005D3473">
        <w:rPr>
          <w:rFonts w:ascii="Times New Roman" w:hAnsi="Times New Roman"/>
          <w:sz w:val="28"/>
          <w:szCs w:val="28"/>
          <w:lang w:val="ro-RO" w:eastAsia="de-DE"/>
        </w:rPr>
        <w:t>Eliminarea lacunelor legate de structura guvernanței F</w:t>
      </w:r>
      <w:r>
        <w:rPr>
          <w:rFonts w:ascii="Times New Roman" w:hAnsi="Times New Roman"/>
          <w:sz w:val="28"/>
          <w:szCs w:val="28"/>
          <w:lang w:val="ro-RO" w:eastAsia="de-DE"/>
        </w:rPr>
        <w:t xml:space="preserve">ondului </w:t>
      </w:r>
      <w:r w:rsidRPr="005D3473">
        <w:rPr>
          <w:rFonts w:ascii="Times New Roman" w:hAnsi="Times New Roman"/>
          <w:sz w:val="28"/>
          <w:szCs w:val="28"/>
          <w:lang w:val="ro-RO" w:eastAsia="de-DE"/>
        </w:rPr>
        <w:t>E</w:t>
      </w:r>
      <w:r>
        <w:rPr>
          <w:rFonts w:ascii="Times New Roman" w:hAnsi="Times New Roman"/>
          <w:sz w:val="28"/>
          <w:szCs w:val="28"/>
          <w:lang w:val="ro-RO" w:eastAsia="de-DE"/>
        </w:rPr>
        <w:t xml:space="preserve">cologic </w:t>
      </w:r>
      <w:r w:rsidRPr="005D3473">
        <w:rPr>
          <w:rFonts w:ascii="Times New Roman" w:hAnsi="Times New Roman"/>
          <w:sz w:val="28"/>
          <w:szCs w:val="28"/>
          <w:lang w:val="ro-RO" w:eastAsia="de-DE"/>
        </w:rPr>
        <w:t>N</w:t>
      </w:r>
      <w:r>
        <w:rPr>
          <w:rFonts w:ascii="Times New Roman" w:hAnsi="Times New Roman"/>
          <w:sz w:val="28"/>
          <w:szCs w:val="28"/>
          <w:lang w:val="ro-RO" w:eastAsia="de-DE"/>
        </w:rPr>
        <w:t>ațional</w:t>
      </w:r>
      <w:r w:rsidRPr="005D3473">
        <w:rPr>
          <w:rFonts w:ascii="Times New Roman" w:hAnsi="Times New Roman"/>
          <w:sz w:val="28"/>
          <w:szCs w:val="28"/>
          <w:lang w:val="ro-RO" w:eastAsia="de-DE"/>
        </w:rPr>
        <w:t xml:space="preserve"> și gestionarea ciclului de proiect, în baza bunelor practici internaționale </w:t>
      </w:r>
      <w:r>
        <w:rPr>
          <w:rFonts w:ascii="Times New Roman" w:hAnsi="Times New Roman"/>
          <w:sz w:val="28"/>
          <w:szCs w:val="28"/>
          <w:lang w:val="ro-RO" w:eastAsia="de-DE"/>
        </w:rPr>
        <w:t>și consultări cu principalele pă</w:t>
      </w:r>
      <w:r w:rsidRPr="005D3473">
        <w:rPr>
          <w:rFonts w:ascii="Times New Roman" w:hAnsi="Times New Roman"/>
          <w:sz w:val="28"/>
          <w:szCs w:val="28"/>
          <w:lang w:val="ro-RO" w:eastAsia="de-DE"/>
        </w:rPr>
        <w:t>rți interesate;</w:t>
      </w:r>
    </w:p>
    <w:p w:rsidR="00F631DB" w:rsidRPr="005D3473" w:rsidRDefault="00F631DB" w:rsidP="00F631DB">
      <w:pPr>
        <w:pStyle w:val="Textbullet1stlevel"/>
        <w:numPr>
          <w:ilvl w:val="0"/>
          <w:numId w:val="3"/>
        </w:numPr>
        <w:jc w:val="both"/>
        <w:rPr>
          <w:rFonts w:ascii="Times New Roman" w:hAnsi="Times New Roman"/>
          <w:sz w:val="28"/>
          <w:szCs w:val="28"/>
          <w:lang w:val="ro-RO" w:eastAsia="de-DE"/>
        </w:rPr>
      </w:pPr>
      <w:r w:rsidRPr="005D3473">
        <w:rPr>
          <w:rFonts w:ascii="Times New Roman" w:hAnsi="Times New Roman"/>
          <w:sz w:val="28"/>
          <w:szCs w:val="28"/>
          <w:lang w:val="ro-RO" w:eastAsia="de-DE"/>
        </w:rPr>
        <w:t xml:space="preserve">Reforma zonelor </w:t>
      </w:r>
      <w:r>
        <w:rPr>
          <w:rFonts w:ascii="Times New Roman" w:hAnsi="Times New Roman"/>
          <w:sz w:val="28"/>
          <w:szCs w:val="28"/>
          <w:lang w:val="ro-RO" w:eastAsia="de-DE"/>
        </w:rPr>
        <w:t xml:space="preserve">de </w:t>
      </w:r>
      <w:r w:rsidRPr="005D3473">
        <w:rPr>
          <w:rFonts w:ascii="Times New Roman" w:hAnsi="Times New Roman"/>
          <w:sz w:val="28"/>
          <w:szCs w:val="28"/>
          <w:lang w:val="ro-RO" w:eastAsia="de-DE"/>
        </w:rPr>
        <w:t>finanța</w:t>
      </w:r>
      <w:r>
        <w:rPr>
          <w:rFonts w:ascii="Times New Roman" w:hAnsi="Times New Roman"/>
          <w:sz w:val="28"/>
          <w:szCs w:val="28"/>
          <w:lang w:val="ro-RO" w:eastAsia="de-DE"/>
        </w:rPr>
        <w:t>r</w:t>
      </w:r>
      <w:r w:rsidRPr="005D3473">
        <w:rPr>
          <w:rFonts w:ascii="Times New Roman" w:hAnsi="Times New Roman"/>
          <w:sz w:val="28"/>
          <w:szCs w:val="28"/>
          <w:lang w:val="ro-RO" w:eastAsia="de-DE"/>
        </w:rPr>
        <w:t xml:space="preserve">e prioritare; </w:t>
      </w:r>
    </w:p>
    <w:p w:rsidR="00F631DB" w:rsidRDefault="00F631DB" w:rsidP="00F631DB">
      <w:pPr>
        <w:pStyle w:val="Textbullet1stlevel"/>
        <w:numPr>
          <w:ilvl w:val="0"/>
          <w:numId w:val="3"/>
        </w:numPr>
        <w:jc w:val="both"/>
        <w:rPr>
          <w:rFonts w:ascii="Times New Roman" w:hAnsi="Times New Roman"/>
          <w:sz w:val="28"/>
          <w:szCs w:val="28"/>
          <w:lang w:val="ro-RO" w:eastAsia="de-DE"/>
        </w:rPr>
      </w:pPr>
      <w:r w:rsidRPr="005D3473">
        <w:rPr>
          <w:rFonts w:ascii="Times New Roman" w:hAnsi="Times New Roman"/>
          <w:sz w:val="28"/>
          <w:szCs w:val="28"/>
          <w:lang w:val="ro-RO" w:eastAsia="de-DE"/>
        </w:rPr>
        <w:t xml:space="preserve">îmbunătățirea guvernanței și a structurilor decizionale; sporirea gradului de transparență </w:t>
      </w:r>
      <w:r>
        <w:rPr>
          <w:rFonts w:ascii="Times New Roman" w:hAnsi="Times New Roman"/>
          <w:sz w:val="28"/>
          <w:szCs w:val="28"/>
          <w:lang w:val="ro-RO" w:eastAsia="de-DE"/>
        </w:rPr>
        <w:t>și accesibilitate.</w:t>
      </w:r>
    </w:p>
    <w:p w:rsidR="00F631DB" w:rsidRPr="00475860" w:rsidRDefault="00F631DB" w:rsidP="00D55FF3">
      <w:pPr>
        <w:pStyle w:val="Textbullet1stlevel"/>
        <w:numPr>
          <w:ilvl w:val="0"/>
          <w:numId w:val="0"/>
        </w:numPr>
        <w:ind w:firstLine="720"/>
        <w:jc w:val="both"/>
        <w:rPr>
          <w:rFonts w:ascii="Times New Roman" w:hAnsi="Times New Roman"/>
          <w:sz w:val="28"/>
          <w:szCs w:val="28"/>
          <w:lang w:val="ro-RO" w:eastAsia="de-DE"/>
        </w:rPr>
      </w:pPr>
      <w:r w:rsidRPr="00475860">
        <w:rPr>
          <w:rFonts w:ascii="Times New Roman" w:hAnsi="Times New Roman"/>
          <w:color w:val="000000"/>
          <w:sz w:val="28"/>
          <w:szCs w:val="28"/>
          <w:shd w:val="clear" w:color="auto" w:fill="FFFFFF"/>
          <w:lang w:val="de-AT" w:eastAsia="de-DE"/>
        </w:rPr>
        <w:t>Prevederile</w:t>
      </w:r>
      <w:r>
        <w:rPr>
          <w:rFonts w:ascii="Times New Roman" w:hAnsi="Times New Roman"/>
          <w:color w:val="000000"/>
          <w:sz w:val="28"/>
          <w:szCs w:val="28"/>
          <w:shd w:val="clear" w:color="auto" w:fill="FFFFFF"/>
          <w:lang w:val="de-AT" w:eastAsia="de-DE"/>
        </w:rPr>
        <w:t xml:space="preserve"> Regulamentului</w:t>
      </w:r>
      <w:r w:rsidRPr="00475860">
        <w:rPr>
          <w:rFonts w:ascii="Times New Roman" w:hAnsi="Times New Roman"/>
          <w:color w:val="000000"/>
          <w:sz w:val="28"/>
          <w:szCs w:val="28"/>
          <w:shd w:val="clear" w:color="auto" w:fill="FFFFFF"/>
          <w:lang w:val="de-AT" w:eastAsia="de-DE"/>
        </w:rPr>
        <w:t xml:space="preserve"> sunt </w:t>
      </w:r>
      <w:r w:rsidRPr="00475860">
        <w:rPr>
          <w:rFonts w:ascii="Times New Roman" w:hAnsi="Times New Roman"/>
          <w:color w:val="000000"/>
          <w:sz w:val="28"/>
          <w:szCs w:val="28"/>
        </w:rPr>
        <w:t>compatibile cu reglementările legislaţiei europene.</w:t>
      </w:r>
      <w:r w:rsidRPr="00475860">
        <w:rPr>
          <w:rFonts w:ascii="Times New Roman" w:hAnsi="Times New Roman"/>
          <w:sz w:val="28"/>
          <w:szCs w:val="28"/>
          <w:lang w:val="ro-RO" w:eastAsia="de-DE"/>
        </w:rPr>
        <w:t xml:space="preserve"> </w:t>
      </w:r>
    </w:p>
    <w:p w:rsidR="00F631DB" w:rsidRDefault="00F631DB" w:rsidP="00D55FF3">
      <w:pPr>
        <w:pStyle w:val="Textbullet1stlevel"/>
        <w:numPr>
          <w:ilvl w:val="0"/>
          <w:numId w:val="0"/>
        </w:numPr>
        <w:ind w:firstLine="720"/>
        <w:jc w:val="both"/>
        <w:rPr>
          <w:rFonts w:ascii="Times New Roman" w:hAnsi="Times New Roman"/>
          <w:color w:val="000000"/>
          <w:sz w:val="28"/>
          <w:szCs w:val="28"/>
          <w:shd w:val="clear" w:color="auto" w:fill="FFFFFF"/>
          <w:lang w:val="de-AT" w:eastAsia="de-DE"/>
        </w:rPr>
      </w:pPr>
      <w:r w:rsidRPr="00475860">
        <w:rPr>
          <w:rFonts w:ascii="Times New Roman" w:hAnsi="Times New Roman"/>
          <w:color w:val="000000"/>
          <w:sz w:val="28"/>
          <w:szCs w:val="28"/>
        </w:rPr>
        <w:t xml:space="preserve">Implementarea prezentului act normativ </w:t>
      </w:r>
      <w:r w:rsidRPr="00475860">
        <w:rPr>
          <w:rFonts w:ascii="Times New Roman" w:hAnsi="Times New Roman"/>
          <w:color w:val="000000"/>
          <w:sz w:val="28"/>
          <w:szCs w:val="28"/>
          <w:lang w:val="de-AT" w:eastAsia="de-DE"/>
        </w:rPr>
        <w:t> </w:t>
      </w:r>
      <w:r w:rsidRPr="00475860">
        <w:rPr>
          <w:rFonts w:ascii="Times New Roman" w:hAnsi="Times New Roman"/>
          <w:color w:val="000000"/>
          <w:sz w:val="28"/>
          <w:szCs w:val="28"/>
          <w:shd w:val="clear" w:color="auto" w:fill="FFFFFF"/>
          <w:lang w:val="de-AT" w:eastAsia="de-DE"/>
        </w:rPr>
        <w:t>nu presupune cheltuieli</w:t>
      </w:r>
      <w:r>
        <w:rPr>
          <w:rFonts w:ascii="Times New Roman" w:hAnsi="Times New Roman"/>
          <w:color w:val="000000"/>
          <w:sz w:val="28"/>
          <w:szCs w:val="28"/>
          <w:shd w:val="clear" w:color="auto" w:fill="FFFFFF"/>
          <w:lang w:val="de-AT" w:eastAsia="de-DE"/>
        </w:rPr>
        <w:t xml:space="preserve"> adiț</w:t>
      </w:r>
      <w:r w:rsidRPr="00475860">
        <w:rPr>
          <w:rFonts w:ascii="Times New Roman" w:hAnsi="Times New Roman"/>
          <w:color w:val="000000"/>
          <w:sz w:val="28"/>
          <w:szCs w:val="28"/>
          <w:shd w:val="clear" w:color="auto" w:fill="FFFFFF"/>
          <w:lang w:val="de-AT" w:eastAsia="de-DE"/>
        </w:rPr>
        <w:t>ionale celor existente.</w:t>
      </w:r>
    </w:p>
    <w:p w:rsidR="00F631DB" w:rsidRDefault="00F631DB" w:rsidP="00F631DB">
      <w:pPr>
        <w:pStyle w:val="Textbullet1stlevel"/>
        <w:numPr>
          <w:ilvl w:val="0"/>
          <w:numId w:val="0"/>
        </w:numPr>
        <w:jc w:val="both"/>
        <w:rPr>
          <w:rFonts w:ascii="Times New Roman" w:hAnsi="Times New Roman"/>
          <w:color w:val="000000"/>
          <w:sz w:val="28"/>
          <w:szCs w:val="28"/>
          <w:shd w:val="clear" w:color="auto" w:fill="FFFFFF"/>
          <w:lang w:val="de-AT" w:eastAsia="de-DE"/>
        </w:rPr>
      </w:pPr>
    </w:p>
    <w:p w:rsidR="00F631DB" w:rsidRDefault="00F631DB" w:rsidP="00F631DB">
      <w:pPr>
        <w:pStyle w:val="Textbullet1stlevel"/>
        <w:numPr>
          <w:ilvl w:val="0"/>
          <w:numId w:val="0"/>
        </w:numPr>
        <w:jc w:val="both"/>
        <w:rPr>
          <w:rFonts w:ascii="Times New Roman" w:hAnsi="Times New Roman"/>
          <w:color w:val="000000"/>
          <w:sz w:val="28"/>
          <w:szCs w:val="28"/>
          <w:shd w:val="clear" w:color="auto" w:fill="FFFFFF"/>
          <w:lang w:val="de-AT" w:eastAsia="de-DE"/>
        </w:rPr>
      </w:pPr>
    </w:p>
    <w:p w:rsidR="00F631DB" w:rsidRPr="00475860" w:rsidRDefault="00F631DB" w:rsidP="00F631DB">
      <w:pPr>
        <w:pStyle w:val="Textbullet1stlevel"/>
        <w:numPr>
          <w:ilvl w:val="0"/>
          <w:numId w:val="0"/>
        </w:numPr>
        <w:jc w:val="both"/>
        <w:rPr>
          <w:rFonts w:ascii="Times New Roman" w:hAnsi="Times New Roman"/>
          <w:color w:val="000000"/>
          <w:sz w:val="28"/>
          <w:szCs w:val="28"/>
          <w:shd w:val="clear" w:color="auto" w:fill="FFFFFF"/>
          <w:lang w:val="de-AT" w:eastAsia="de-DE"/>
        </w:rPr>
      </w:pPr>
    </w:p>
    <w:p w:rsidR="00F631DB" w:rsidRPr="00BD5E54" w:rsidRDefault="00F631DB" w:rsidP="00F631DB">
      <w:pPr>
        <w:spacing w:after="120"/>
        <w:jc w:val="both"/>
        <w:rPr>
          <w:color w:val="000000"/>
          <w:sz w:val="28"/>
          <w:szCs w:val="28"/>
          <w:lang w:val="ro-RO"/>
        </w:rPr>
      </w:pPr>
      <w:r>
        <w:rPr>
          <w:sz w:val="28"/>
          <w:szCs w:val="28"/>
          <w:lang w:val="ro-RO"/>
        </w:rPr>
        <w:t xml:space="preserve">Ministrul Mediului                                                                   </w:t>
      </w:r>
      <w:r w:rsidR="00D55FF3">
        <w:rPr>
          <w:sz w:val="28"/>
          <w:szCs w:val="28"/>
          <w:lang w:val="ro-RO"/>
        </w:rPr>
        <w:tab/>
        <w:t xml:space="preserve">     </w:t>
      </w:r>
      <w:r>
        <w:rPr>
          <w:sz w:val="28"/>
          <w:szCs w:val="28"/>
          <w:lang w:val="ro-RO"/>
        </w:rPr>
        <w:t>Valentina ȚAPIȘ</w:t>
      </w:r>
    </w:p>
    <w:p w:rsidR="00B140B5" w:rsidRDefault="00B140B5"/>
    <w:sectPr w:rsidR="00B140B5" w:rsidSect="00D55FF3">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A09E9"/>
    <w:multiLevelType w:val="hybridMultilevel"/>
    <w:tmpl w:val="86A29BB2"/>
    <w:lvl w:ilvl="0" w:tplc="A54CF810">
      <w:start w:val="1"/>
      <w:numFmt w:val="bullet"/>
      <w:pStyle w:val="Textbullet1stlevel"/>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708D17EB"/>
    <w:multiLevelType w:val="hybridMultilevel"/>
    <w:tmpl w:val="4CEA408A"/>
    <w:lvl w:ilvl="0" w:tplc="4FD873F8">
      <w:start w:val="1"/>
      <w:numFmt w:val="decimal"/>
      <w:lvlText w:val="%1."/>
      <w:lvlJc w:val="left"/>
      <w:pPr>
        <w:ind w:left="720" w:hanging="360"/>
      </w:pPr>
      <w:rPr>
        <w:rFonts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nsid w:val="7A7077D5"/>
    <w:multiLevelType w:val="hybridMultilevel"/>
    <w:tmpl w:val="4CEA408A"/>
    <w:lvl w:ilvl="0" w:tplc="4FD873F8">
      <w:start w:val="1"/>
      <w:numFmt w:val="decimal"/>
      <w:lvlText w:val="%1."/>
      <w:lvlJc w:val="left"/>
      <w:pPr>
        <w:ind w:left="720" w:hanging="360"/>
      </w:pPr>
      <w:rPr>
        <w:rFonts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characterSpacingControl w:val="doNotCompress"/>
  <w:compat/>
  <w:rsids>
    <w:rsidRoot w:val="00F631DB"/>
    <w:rsid w:val="00441724"/>
    <w:rsid w:val="008607F2"/>
    <w:rsid w:val="00A73431"/>
    <w:rsid w:val="00A75A3D"/>
    <w:rsid w:val="00B140B5"/>
    <w:rsid w:val="00D55FF3"/>
    <w:rsid w:val="00F631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DB"/>
    <w:pPr>
      <w:spacing w:after="0" w:line="240" w:lineRule="auto"/>
    </w:pPr>
    <w:rPr>
      <w:rFonts w:ascii="Times New Roman" w:eastAsia="Times New Roman" w:hAnsi="Times New Roman" w:cs="Times New Roman"/>
      <w:sz w:val="24"/>
      <w:szCs w:val="24"/>
      <w:lang w:val="de-AT" w:eastAsia="de-D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ext">
    <w:name w:val="Text"/>
    <w:basedOn w:val="Normal"/>
    <w:autoRedefine/>
    <w:qFormat/>
    <w:rsid w:val="00F631DB"/>
    <w:pPr>
      <w:spacing w:after="120"/>
      <w:jc w:val="both"/>
    </w:pPr>
    <w:rPr>
      <w:rFonts w:ascii="Calibri" w:hAnsi="Calibri"/>
      <w:szCs w:val="22"/>
      <w:lang w:val="en-US" w:eastAsia="it-IT"/>
    </w:rPr>
  </w:style>
  <w:style w:type="paragraph" w:customStyle="1" w:styleId="Textbullet1stlevel">
    <w:name w:val="Text bullet 1st level"/>
    <w:basedOn w:val="Normal"/>
    <w:qFormat/>
    <w:rsid w:val="00F631DB"/>
    <w:pPr>
      <w:numPr>
        <w:numId w:val="1"/>
      </w:numPr>
      <w:spacing w:after="120"/>
    </w:pPr>
    <w:rPr>
      <w:rFonts w:ascii="Calibri" w:hAnsi="Calibri"/>
      <w:lang w:val="en-US" w:eastAsia="it-IT"/>
    </w:rPr>
  </w:style>
  <w:style w:type="character" w:styleId="Hyperlink">
    <w:name w:val="Hyperlink"/>
    <w:basedOn w:val="Fontdeparagrafimplicit"/>
    <w:rsid w:val="00F631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2014-09-03T08:41:00Z</dcterms:created>
  <dcterms:modified xsi:type="dcterms:W3CDTF">2014-09-03T08:41:00Z</dcterms:modified>
</cp:coreProperties>
</file>