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D7" w:rsidRPr="00E8452F" w:rsidRDefault="006843F8" w:rsidP="00EF7183">
      <w:pPr>
        <w:pStyle w:val="Default"/>
        <w:jc w:val="center"/>
        <w:rPr>
          <w:rFonts w:ascii="Calibri Light" w:hAnsi="Calibri Light" w:cs="Times New Roman"/>
          <w:b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CONTRACT DE </w:t>
      </w:r>
      <w:r w:rsidR="00413D95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DONAȚIE</w:t>
      </w:r>
      <w:r w:rsidR="00E25B90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 </w:t>
      </w:r>
      <w:r w:rsidR="00E25B90" w:rsidRPr="00E8452F">
        <w:rPr>
          <w:rFonts w:ascii="Calibri Light" w:hAnsi="Calibri Light" w:cs="Times New Roman"/>
          <w:b/>
          <w:bCs/>
          <w:color w:val="auto"/>
          <w:sz w:val="22"/>
          <w:szCs w:val="22"/>
          <w:highlight w:val="yellow"/>
          <w:lang w:val="ro-RO"/>
        </w:rPr>
        <w:t>nr._________</w:t>
      </w:r>
    </w:p>
    <w:p w:rsidR="001A5ED7" w:rsidRPr="00E8452F" w:rsidRDefault="006843F8" w:rsidP="00EF7183">
      <w:pPr>
        <w:pStyle w:val="Default"/>
        <w:jc w:val="center"/>
        <w:rPr>
          <w:rFonts w:ascii="Calibri Light" w:hAnsi="Calibri Light" w:cs="Times New Roman"/>
          <w:b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color w:val="auto"/>
          <w:sz w:val="22"/>
          <w:szCs w:val="22"/>
          <w:lang w:val="ro-RO"/>
        </w:rPr>
        <w:t xml:space="preserve">a sistemului de alimentare cu apă a </w:t>
      </w:r>
      <w:r w:rsidR="001F17A8" w:rsidRPr="00E8452F">
        <w:rPr>
          <w:rFonts w:ascii="Calibri Light" w:hAnsi="Calibri Light" w:cs="Times New Roman"/>
          <w:b/>
          <w:color w:val="auto"/>
          <w:sz w:val="22"/>
          <w:szCs w:val="22"/>
          <w:lang w:val="ro-RO"/>
        </w:rPr>
        <w:t xml:space="preserve">satului Micleușeni, Strășeni </w:t>
      </w:r>
    </w:p>
    <w:p w:rsidR="006966DB" w:rsidRPr="00E8452F" w:rsidRDefault="006966DB" w:rsidP="00EF7183">
      <w:pPr>
        <w:pStyle w:val="Default"/>
        <w:jc w:val="center"/>
        <w:rPr>
          <w:rFonts w:ascii="Calibri Light" w:hAnsi="Calibri Light" w:cs="Times New Roman"/>
          <w:b/>
          <w:color w:val="auto"/>
          <w:sz w:val="22"/>
          <w:szCs w:val="22"/>
          <w:lang w:val="ro-RO"/>
        </w:rPr>
      </w:pPr>
    </w:p>
    <w:p w:rsidR="006966DB" w:rsidRPr="00E8452F" w:rsidRDefault="006966DB" w:rsidP="00EF7183">
      <w:pPr>
        <w:pStyle w:val="Default"/>
        <w:jc w:val="center"/>
        <w:rPr>
          <w:rFonts w:ascii="Calibri Light" w:hAnsi="Calibri Light" w:cs="Times New Roman"/>
          <w:b/>
          <w:color w:val="auto"/>
          <w:sz w:val="22"/>
          <w:szCs w:val="22"/>
          <w:lang w:val="ro-RO"/>
        </w:rPr>
      </w:pPr>
    </w:p>
    <w:p w:rsidR="001A5ED7" w:rsidRPr="00E8452F" w:rsidRDefault="00E25B90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data:____________</w:t>
      </w:r>
      <w:r w:rsidR="006966DB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 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                                                                             </w:t>
      </w:r>
      <w:r w:rsidR="00FF39B9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     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   </w:t>
      </w:r>
      <w:r w:rsidR="00661C1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Primăria Micleușeni</w:t>
      </w:r>
    </w:p>
    <w:p w:rsidR="00E25B90" w:rsidRPr="00E8452F" w:rsidRDefault="00E25B90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FC779D" w:rsidRPr="00E8452F" w:rsidRDefault="00FC779D" w:rsidP="00EF7183">
      <w:pPr>
        <w:pStyle w:val="Default"/>
        <w:ind w:firstLine="706"/>
        <w:jc w:val="both"/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</w:pPr>
    </w:p>
    <w:p w:rsidR="001A5ED7" w:rsidRPr="00E8452F" w:rsidRDefault="006843F8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Donator: </w:t>
      </w:r>
      <w:r w:rsidR="00D25A1D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Fundația</w:t>
      </w: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 Filiala din Moldova a </w:t>
      </w:r>
      <w:r w:rsidR="00D25A1D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fundației</w:t>
      </w: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 “Skat” (în continuare “Donator”),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codul fiscal 1013620001877, str. Al. Mateevici 35, Chişinău, MD-2009, Republica Moldova; </w:t>
      </w:r>
      <w:r w:rsidR="00D25A1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agenția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de im</w:t>
      </w:r>
      <w:r w:rsidR="00413D95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plementare a Proiectului Elveției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de Apă </w:t>
      </w:r>
      <w:r w:rsidR="00413D95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și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413D95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Sanitație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în Moldova (ApaSan), </w:t>
      </w:r>
      <w:r w:rsidR="00D25A1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finanțat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către </w:t>
      </w:r>
      <w:r w:rsidR="00D25A1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Agenția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D25A1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Elvețiană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pentru Dezvoltare </w:t>
      </w:r>
      <w:r w:rsidR="00413D95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și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Cooperare (SDC) </w:t>
      </w:r>
      <w:r w:rsidR="00413D95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și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413D95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cofinanțat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către Cooperarea Austriacă pentru Dezvoltare (ADC)</w:t>
      </w:r>
      <w:r w:rsidR="00E25B90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, </w:t>
      </w:r>
      <w:r w:rsidR="00E25B90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r</w:t>
      </w: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eprezentată de către: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Dl. Jonathan Hecke, </w:t>
      </w:r>
      <w:r w:rsidR="00413D95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Președinte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413D95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Fundației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Filiala din Moldova a </w:t>
      </w:r>
      <w:r w:rsidR="00D25A1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fundației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“Skat”</w:t>
      </w:r>
      <w:r w:rsidR="00D25A1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.</w:t>
      </w:r>
    </w:p>
    <w:p w:rsidR="00D25A1D" w:rsidRPr="00E8452F" w:rsidRDefault="00D25A1D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1A5ED7" w:rsidRPr="00E8452F" w:rsidRDefault="00CE17DE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CA592A">
        <w:rPr>
          <w:rFonts w:ascii="Calibri Light" w:hAnsi="Calibri Light" w:cs="Times New Roman"/>
          <w:b/>
          <w:color w:val="auto"/>
          <w:sz w:val="22"/>
          <w:szCs w:val="22"/>
          <w:lang w:val="ro-RO"/>
        </w:rPr>
        <w:t>Donatar</w:t>
      </w:r>
      <w:r w:rsidR="006843F8" w:rsidRPr="00CA592A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: Consiliul Local al </w:t>
      </w:r>
      <w:r w:rsidR="001F17A8" w:rsidRPr="00CA592A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localității Micleușeni, r. </w:t>
      </w:r>
      <w:r w:rsidR="00C93E1E" w:rsidRPr="00CA592A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Strășeni</w:t>
      </w:r>
      <w:r w:rsidR="006843F8" w:rsidRPr="00CA592A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 (în continuare “Beneficiar”)</w:t>
      </w:r>
      <w:r w:rsidR="006843F8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t>, cod fiscal</w:t>
      </w:r>
      <w:r w:rsidR="00CA592A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1008601000592</w:t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</w:r>
      <w:r w:rsidR="00E8452F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softHyphen/>
        <w:t>, MD</w:t>
      </w:r>
      <w:r w:rsidR="00CA592A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6431</w:t>
      </w:r>
      <w:r w:rsidR="006843F8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t>, Republica Moldova</w:t>
      </w:r>
      <w:r w:rsidR="00E25B90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, </w:t>
      </w:r>
      <w:r w:rsidR="00E25B90" w:rsidRPr="00CA592A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r</w:t>
      </w:r>
      <w:r w:rsidR="006843F8" w:rsidRPr="00CA592A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eprezentată de către:</w:t>
      </w:r>
      <w:r w:rsidR="00E25B90" w:rsidRPr="00CA592A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 </w:t>
      </w:r>
      <w:r w:rsidR="006843F8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Dl. </w:t>
      </w:r>
      <w:r w:rsidR="001F17A8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t>Ion Dima</w:t>
      </w:r>
      <w:r w:rsidR="006843F8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t>, primarul comunei</w:t>
      </w:r>
      <w:r w:rsidR="00D25A1D" w:rsidRPr="00CA592A">
        <w:rPr>
          <w:rFonts w:ascii="Calibri Light" w:hAnsi="Calibri Light" w:cs="Times New Roman"/>
          <w:color w:val="auto"/>
          <w:sz w:val="22"/>
          <w:szCs w:val="22"/>
          <w:lang w:val="ro-RO"/>
        </w:rPr>
        <w:t>.</w:t>
      </w:r>
      <w:bookmarkStart w:id="0" w:name="_GoBack"/>
      <w:bookmarkEnd w:id="0"/>
    </w:p>
    <w:p w:rsidR="00D25A1D" w:rsidRPr="00E8452F" w:rsidRDefault="00D25A1D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CE17DE" w:rsidRPr="00E8452F" w:rsidRDefault="00D25A1D" w:rsidP="00EF7183">
      <w:pPr>
        <w:widowControl/>
        <w:suppressAutoHyphens w:val="0"/>
        <w:autoSpaceDE w:val="0"/>
        <w:adjustRightInd w:val="0"/>
        <w:ind w:firstLine="706"/>
        <w:jc w:val="both"/>
        <w:textAlignment w:val="auto"/>
        <w:rPr>
          <w:rFonts w:ascii="Calibri Light" w:hAnsi="Calibri Light" w:cs="Times New Roman"/>
          <w:kern w:val="0"/>
          <w:sz w:val="22"/>
          <w:szCs w:val="22"/>
          <w:lang w:val="ro-RO" w:bidi="ar-SA"/>
        </w:rPr>
      </w:pPr>
      <w:r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>P</w:t>
      </w:r>
      <w:r w:rsidR="00A7724C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 xml:space="preserve">ornind de la prevederile </w:t>
      </w:r>
      <w:r w:rsidR="00CE17DE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>Contractul</w:t>
      </w:r>
      <w:r w:rsidR="00A7724C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>ui</w:t>
      </w:r>
      <w:r w:rsidR="00CE17DE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 xml:space="preserve"> de Cooperare </w:t>
      </w:r>
      <w:r w:rsidR="00A7724C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 xml:space="preserve">cu privire la proiectarea, construirea şi operarea sistemului de </w:t>
      </w:r>
      <w:r w:rsidR="00413D95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>alimentare</w:t>
      </w:r>
      <w:r w:rsidR="00A7724C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 xml:space="preserve"> cu apă pentru locuitorii </w:t>
      </w:r>
      <w:r w:rsidR="001F17A8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>localității Micleușeni</w:t>
      </w:r>
      <w:r w:rsidR="00A7724C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 xml:space="preserve"> </w:t>
      </w:r>
      <w:r w:rsidR="00C93E1E" w:rsidRPr="00E8452F">
        <w:rPr>
          <w:rFonts w:ascii="Calibri Light" w:hAnsi="Calibri Light" w:cs="Times New Roman"/>
          <w:sz w:val="22"/>
          <w:szCs w:val="22"/>
          <w:lang w:val="ro-RO"/>
        </w:rPr>
        <w:t>nr. 16</w:t>
      </w:r>
      <w:r w:rsidR="002B7997" w:rsidRPr="00E8452F">
        <w:rPr>
          <w:rFonts w:ascii="Calibri Light" w:hAnsi="Calibri Light" w:cs="Times New Roman"/>
          <w:sz w:val="22"/>
          <w:szCs w:val="22"/>
          <w:lang w:val="ro-RO"/>
        </w:rPr>
        <w:t xml:space="preserve"> din 22.08.2012 </w:t>
      </w:r>
      <w:r w:rsidR="00CE17DE" w:rsidRPr="00E8452F">
        <w:rPr>
          <w:rFonts w:ascii="Calibri Light" w:hAnsi="Calibri Light" w:cs="Times New Roman"/>
          <w:kern w:val="0"/>
          <w:sz w:val="22"/>
          <w:szCs w:val="22"/>
          <w:lang w:val="ro-RO" w:bidi="ar-SA"/>
        </w:rPr>
        <w:t xml:space="preserve">semnat între </w:t>
      </w:r>
      <w:r w:rsidR="00413D95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>Fundația</w:t>
      </w:r>
      <w:r w:rsidR="00CE17DE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 xml:space="preserve"> Filiala din Moldova a </w:t>
      </w:r>
      <w:r w:rsidR="00413D95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>Fundației</w:t>
      </w:r>
      <w:r w:rsidR="00CE17DE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 xml:space="preserve"> SKAT, Consiliului</w:t>
      </w:r>
      <w:r w:rsidR="00E8452F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 xml:space="preserve"> Local Micleușeni</w:t>
      </w:r>
      <w:r w:rsidR="00A7724C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 xml:space="preserve">, </w:t>
      </w:r>
      <w:r w:rsidR="00413D95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>Asociația</w:t>
      </w:r>
      <w:r w:rsidR="00A7724C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 xml:space="preserve"> Consumatorilor de Apă </w:t>
      </w:r>
      <w:r w:rsidR="00413D95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>și</w:t>
      </w:r>
      <w:r w:rsidR="00E8452F"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 xml:space="preserve"> Consiliul Raional Strășeni</w:t>
      </w:r>
      <w:r w:rsidRPr="00E8452F">
        <w:rPr>
          <w:rFonts w:ascii="Calibri Light" w:hAnsi="Calibri Light" w:cs="Times New Roman"/>
          <w:b/>
          <w:kern w:val="0"/>
          <w:sz w:val="22"/>
          <w:szCs w:val="22"/>
          <w:lang w:val="ro-RO" w:bidi="ar-SA"/>
        </w:rPr>
        <w:t>.</w:t>
      </w:r>
    </w:p>
    <w:p w:rsidR="00CE17DE" w:rsidRPr="00E8452F" w:rsidRDefault="00D25A1D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</w:pPr>
      <w:r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Luând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în </w:t>
      </w:r>
      <w:r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considerație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că în conformitate cu prevederile art.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II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alin.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2 ca rezultat al executării contractului de Cooperare cu privire la proiectarea, construirea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și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operarea sistemului de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alimentare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cu apă pentru locuitorii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localității Micleușeni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E8452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nr. 16 </w:t>
      </w:r>
      <w:r w:rsidR="002B7997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din 22.08.2012 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a fost creată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Asociația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Consumatorilor de Apă</w:t>
      </w:r>
      <w:r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.</w:t>
      </w:r>
    </w:p>
    <w:p w:rsidR="00823CB6" w:rsidRPr="00E8452F" w:rsidRDefault="00D25A1D" w:rsidP="00EF7183">
      <w:pPr>
        <w:pStyle w:val="Default"/>
        <w:ind w:firstLine="706"/>
        <w:jc w:val="both"/>
        <w:rPr>
          <w:rFonts w:ascii="Calibri Light" w:hAnsi="Calibri Light" w:cs="Times New Roman"/>
          <w:b/>
          <w:color w:val="auto"/>
          <w:kern w:val="0"/>
          <w:sz w:val="22"/>
          <w:szCs w:val="22"/>
          <w:lang w:val="ro-RO" w:bidi="ar-SA"/>
        </w:rPr>
      </w:pPr>
      <w:r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P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ornind de la </w:t>
      </w:r>
      <w:r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obligația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APL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Micleușeni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2B7997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stabilite prin art.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2B7997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V pct.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2B7997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6 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de a organiza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și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executa delegarea gestiunii sistemului de alimentare cu apă către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Asociația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Consumatorilor de Apă timp de 6 luni din darea în exploatare a sistemului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și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obligația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Asociația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Consumatorilor de Apă de a presta servicii de aprovizionare a apei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și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de a colecta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și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valorifica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contribuțiile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comunitare conform </w:t>
      </w:r>
      <w:r w:rsidR="00413D95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indicațiilor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SKAT</w:t>
      </w:r>
      <w:r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.</w:t>
      </w:r>
    </w:p>
    <w:p w:rsidR="00823CB6" w:rsidRPr="00E8452F" w:rsidRDefault="00D25A1D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</w:pPr>
      <w:r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Î</w:t>
      </w:r>
      <w:r w:rsidR="00823CB6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ntru implementarea</w:t>
      </w:r>
      <w:r w:rsidR="00A6072D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obligației, Asociația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Consumatorilor de Apă stabilite prin art.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V pct.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9 al contractului </w:t>
      </w:r>
      <w:r w:rsidR="002B7997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nr. </w:t>
      </w:r>
      <w:r w:rsidR="00E8452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16</w:t>
      </w:r>
      <w:r w:rsidR="002B7997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din 22.08.2012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, 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de a oferi cu titlu gratuit şi în termeni utili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informații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solicitate de SKAT necesare pentru monitorizarea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activității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Asociației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, a procesului de prestare a serviciilor de alimentare cu apă şi a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performanțelor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tehnice şi financiare</w:t>
      </w:r>
    </w:p>
    <w:p w:rsidR="007F215E" w:rsidRPr="00E8452F" w:rsidRDefault="00D25A1D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</w:pPr>
      <w:r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Având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în vedere că SKAT a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implementat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în comun cu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Asociația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Consumatorilor de Apă un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șir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de </w:t>
      </w:r>
      <w:r w:rsidR="001F17A8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activități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de instruire privind operarea sistemului şi prestarea serviciilor de aprovizionare cu apă, au </w:t>
      </w:r>
      <w:r w:rsidR="002B7997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>elaborat</w:t>
      </w:r>
      <w:r w:rsidR="007F215E" w:rsidRPr="00E8452F">
        <w:rPr>
          <w:rFonts w:ascii="Calibri Light" w:hAnsi="Calibri Light" w:cs="Times New Roman"/>
          <w:color w:val="auto"/>
          <w:kern w:val="0"/>
          <w:sz w:val="22"/>
          <w:szCs w:val="22"/>
          <w:lang w:val="ro-RO" w:bidi="ar-SA"/>
        </w:rPr>
        <w:t xml:space="preserve"> şi aprobat un Plan de măsuri care dă asigurări Donatorului în legătură cu gestionarea eficientă a </w:t>
      </w:r>
      <w:r w:rsidR="007F215E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sistemului de alimentare cu apă</w:t>
      </w:r>
    </w:p>
    <w:p w:rsidR="00823CB6" w:rsidRPr="00E8452F" w:rsidRDefault="00823CB6" w:rsidP="00EF7183">
      <w:pPr>
        <w:pStyle w:val="Default"/>
        <w:jc w:val="both"/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</w:pPr>
    </w:p>
    <w:p w:rsidR="001A5ED7" w:rsidRPr="00E8452F" w:rsidRDefault="006843F8" w:rsidP="00EF7183">
      <w:pPr>
        <w:pStyle w:val="Default"/>
        <w:jc w:val="both"/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I. PREVEDERI GENERALE</w:t>
      </w:r>
    </w:p>
    <w:p w:rsidR="001A5ED7" w:rsidRPr="00E8452F" w:rsidRDefault="006843F8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Proiectul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Elve</w:t>
      </w:r>
      <w:r w:rsidR="00E25B90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ţ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iei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de </w:t>
      </w:r>
      <w:r w:rsidR="0035340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Apă şi </w:t>
      </w:r>
      <w:proofErr w:type="spellStart"/>
      <w:r w:rsidR="0035340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S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anitaţie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în Moldova, ApaSan, implementat de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Fundaţia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Skat, este </w:t>
      </w:r>
      <w:r w:rsidR="007244E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susținut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financiar de către Guvernul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Confederaţiunii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Elveţiene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şi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co-finanţat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de Guvernul Austriei. Proiectul se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desfăşoară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în baza Acordului între Guvernul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Confederaţiunii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Elveţiene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şi Guvernul Republicii Moldova cu privire la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asistenţa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umanitară şi cooperarea tehnică, semnat la 20 septembrie 2001 şi ratificat prin Legea Parlamentului Republicii Moldova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nr.789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-XV din 28 decembrie 2001.</w:t>
      </w:r>
    </w:p>
    <w:p w:rsidR="001A5ED7" w:rsidRPr="00E8452F" w:rsidRDefault="00413D95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Construcția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sistemului de alimentare cu apă a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satului Micleușeni, raionul Strășen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i </w:t>
      </w:r>
      <w:r w:rsidR="006843F8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(în continuare “Sistemul de alimentare cu apă”)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, a fost realizată în baza contractului de cooperare </w:t>
      </w:r>
      <w:r w:rsidR="00E8452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nr. 16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din 22.08.2012, semnat între următoarele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părți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:</w:t>
      </w:r>
    </w:p>
    <w:p w:rsidR="00EF7183" w:rsidRPr="00E8452F" w:rsidRDefault="00EF7183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tbl>
      <w:tblPr>
        <w:tblStyle w:val="TableGrid"/>
        <w:tblW w:w="9101" w:type="dxa"/>
        <w:tblInd w:w="392" w:type="dxa"/>
        <w:tblLook w:val="04A0" w:firstRow="1" w:lastRow="0" w:firstColumn="1" w:lastColumn="0" w:noHBand="0" w:noVBand="1"/>
      </w:tblPr>
      <w:tblGrid>
        <w:gridCol w:w="737"/>
        <w:gridCol w:w="5387"/>
        <w:gridCol w:w="2977"/>
      </w:tblGrid>
      <w:tr w:rsidR="00F667A0" w:rsidRPr="00E8452F" w:rsidTr="00AC1D4D">
        <w:tc>
          <w:tcPr>
            <w:tcW w:w="737" w:type="dxa"/>
          </w:tcPr>
          <w:p w:rsidR="00F667A0" w:rsidRPr="00E8452F" w:rsidRDefault="00F667A0" w:rsidP="00EF7183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Nr.</w:t>
            </w:r>
          </w:p>
        </w:tc>
        <w:tc>
          <w:tcPr>
            <w:tcW w:w="5387" w:type="dxa"/>
          </w:tcPr>
          <w:p w:rsidR="00F667A0" w:rsidRPr="00E8452F" w:rsidRDefault="00F667A0" w:rsidP="00EF7183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>Partea contractantă</w:t>
            </w:r>
          </w:p>
        </w:tc>
        <w:tc>
          <w:tcPr>
            <w:tcW w:w="2977" w:type="dxa"/>
          </w:tcPr>
          <w:p w:rsidR="00F667A0" w:rsidRPr="00E8452F" w:rsidRDefault="00F667A0" w:rsidP="00EF7183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>Reprezentant legal</w:t>
            </w:r>
          </w:p>
        </w:tc>
      </w:tr>
      <w:tr w:rsidR="00F667A0" w:rsidRPr="00E8452F" w:rsidTr="00AC1D4D">
        <w:tc>
          <w:tcPr>
            <w:tcW w:w="737" w:type="dxa"/>
          </w:tcPr>
          <w:p w:rsidR="00F667A0" w:rsidRPr="00E8452F" w:rsidRDefault="00F667A0" w:rsidP="00EF7183">
            <w:pPr>
              <w:pStyle w:val="Default"/>
              <w:numPr>
                <w:ilvl w:val="0"/>
                <w:numId w:val="7"/>
              </w:numPr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387" w:type="dxa"/>
          </w:tcPr>
          <w:p w:rsidR="00F667A0" w:rsidRPr="00E8452F" w:rsidRDefault="00962DDE" w:rsidP="00EF7183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>Fundația</w:t>
            </w:r>
            <w:r w:rsidR="00F667A0"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 xml:space="preserve"> Filiala din Moldova a </w:t>
            </w: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>Fundației</w:t>
            </w:r>
            <w:r w:rsidR="00F667A0"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 xml:space="preserve"> SKAT</w:t>
            </w:r>
          </w:p>
        </w:tc>
        <w:tc>
          <w:tcPr>
            <w:tcW w:w="2977" w:type="dxa"/>
          </w:tcPr>
          <w:p w:rsidR="00F667A0" w:rsidRPr="00E8452F" w:rsidRDefault="00F667A0" w:rsidP="00EF7183">
            <w:pPr>
              <w:pStyle w:val="Default"/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>Jonathan Hecke</w:t>
            </w:r>
          </w:p>
        </w:tc>
      </w:tr>
      <w:tr w:rsidR="00F667A0" w:rsidRPr="00E8452F" w:rsidTr="00AC1D4D">
        <w:tc>
          <w:tcPr>
            <w:tcW w:w="737" w:type="dxa"/>
          </w:tcPr>
          <w:p w:rsidR="00F667A0" w:rsidRPr="00E8452F" w:rsidRDefault="00F667A0" w:rsidP="00EF7183">
            <w:pPr>
              <w:pStyle w:val="Default"/>
              <w:numPr>
                <w:ilvl w:val="0"/>
                <w:numId w:val="7"/>
              </w:numPr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387" w:type="dxa"/>
          </w:tcPr>
          <w:p w:rsidR="00F667A0" w:rsidRPr="00E8452F" w:rsidRDefault="00F667A0" w:rsidP="001F17A8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 xml:space="preserve">Consiliul </w:t>
            </w:r>
            <w:r w:rsidR="001F17A8"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>Local Micleușeni</w:t>
            </w:r>
          </w:p>
        </w:tc>
        <w:tc>
          <w:tcPr>
            <w:tcW w:w="2977" w:type="dxa"/>
          </w:tcPr>
          <w:p w:rsidR="00F667A0" w:rsidRPr="00E8452F" w:rsidRDefault="001F17A8" w:rsidP="00EF7183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>Ion Dima</w:t>
            </w:r>
          </w:p>
        </w:tc>
      </w:tr>
      <w:tr w:rsidR="00F667A0" w:rsidRPr="00E8452F" w:rsidTr="00AC1D4D">
        <w:tc>
          <w:tcPr>
            <w:tcW w:w="737" w:type="dxa"/>
          </w:tcPr>
          <w:p w:rsidR="00F667A0" w:rsidRPr="00E8452F" w:rsidRDefault="00F667A0" w:rsidP="00EF7183">
            <w:pPr>
              <w:pStyle w:val="Default"/>
              <w:numPr>
                <w:ilvl w:val="0"/>
                <w:numId w:val="7"/>
              </w:numPr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387" w:type="dxa"/>
          </w:tcPr>
          <w:p w:rsidR="00F667A0" w:rsidRPr="00E8452F" w:rsidRDefault="001F17A8" w:rsidP="001F17A8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>Asociația</w:t>
            </w:r>
            <w:r w:rsidR="00F667A0"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 xml:space="preserve"> Consumatorilor de Apă </w:t>
            </w:r>
          </w:p>
        </w:tc>
        <w:tc>
          <w:tcPr>
            <w:tcW w:w="2977" w:type="dxa"/>
          </w:tcPr>
          <w:p w:rsidR="00F667A0" w:rsidRPr="00E8452F" w:rsidRDefault="00E8452F" w:rsidP="00EF7183">
            <w:pPr>
              <w:pStyle w:val="Default"/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>Vasile Cernețchi</w:t>
            </w:r>
          </w:p>
        </w:tc>
      </w:tr>
      <w:tr w:rsidR="00F667A0" w:rsidRPr="00E8452F" w:rsidTr="00AC1D4D">
        <w:tc>
          <w:tcPr>
            <w:tcW w:w="737" w:type="dxa"/>
          </w:tcPr>
          <w:p w:rsidR="00F667A0" w:rsidRPr="00E8452F" w:rsidRDefault="00F667A0" w:rsidP="00EF7183">
            <w:pPr>
              <w:pStyle w:val="Default"/>
              <w:numPr>
                <w:ilvl w:val="0"/>
                <w:numId w:val="7"/>
              </w:numPr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387" w:type="dxa"/>
          </w:tcPr>
          <w:p w:rsidR="00F667A0" w:rsidRPr="00E8452F" w:rsidRDefault="00F667A0" w:rsidP="001F17A8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 xml:space="preserve">Consiliul Raional </w:t>
            </w:r>
            <w:r w:rsidR="001F17A8" w:rsidRPr="00E8452F">
              <w:rPr>
                <w:rFonts w:ascii="Calibri Light" w:hAnsi="Calibri Light" w:cs="Times New Roman"/>
                <w:bCs/>
                <w:color w:val="auto"/>
                <w:sz w:val="22"/>
                <w:szCs w:val="22"/>
                <w:lang w:val="ro-RO"/>
              </w:rPr>
              <w:t xml:space="preserve">Strășeni </w:t>
            </w:r>
          </w:p>
        </w:tc>
        <w:tc>
          <w:tcPr>
            <w:tcW w:w="2977" w:type="dxa"/>
          </w:tcPr>
          <w:p w:rsidR="00F667A0" w:rsidRPr="00E8452F" w:rsidRDefault="00F667A0" w:rsidP="00EF7183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F667A0" w:rsidRPr="00E8452F" w:rsidRDefault="00F667A0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F667A0" w:rsidRPr="00E8452F" w:rsidRDefault="00F667A0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E25B90" w:rsidRPr="00E8452F" w:rsidRDefault="001F17A8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Construcția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sistemului de alimentare cu apă a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localității Micleușeni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, a fost finalizată şi dată în exploatare în baza procesului verbal de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recepție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finală </w:t>
      </w:r>
      <w:r w:rsidR="006843F8" w:rsidRPr="00CF7489">
        <w:rPr>
          <w:rFonts w:ascii="Calibri Light" w:hAnsi="Calibri Light" w:cs="Times New Roman"/>
          <w:color w:val="auto"/>
          <w:sz w:val="22"/>
          <w:szCs w:val="22"/>
          <w:highlight w:val="yellow"/>
          <w:lang w:val="ro-RO"/>
        </w:rPr>
        <w:t xml:space="preserve">nr. </w:t>
      </w:r>
      <w:r w:rsidR="00E8452F" w:rsidRPr="00CF7489">
        <w:rPr>
          <w:rFonts w:ascii="Calibri Light" w:hAnsi="Calibri Light" w:cs="Times New Roman"/>
          <w:color w:val="auto"/>
          <w:sz w:val="22"/>
          <w:szCs w:val="22"/>
          <w:highlight w:val="yellow"/>
          <w:lang w:val="ro-RO"/>
        </w:rPr>
        <w:softHyphen/>
      </w:r>
      <w:r w:rsidR="00E8452F" w:rsidRPr="00CF7489">
        <w:rPr>
          <w:rFonts w:ascii="Calibri Light" w:hAnsi="Calibri Light" w:cs="Times New Roman"/>
          <w:color w:val="auto"/>
          <w:sz w:val="22"/>
          <w:szCs w:val="22"/>
          <w:highlight w:val="yellow"/>
          <w:lang w:val="ro-RO"/>
        </w:rPr>
        <w:softHyphen/>
      </w:r>
      <w:r w:rsidR="00E8452F" w:rsidRPr="00CF7489">
        <w:rPr>
          <w:rFonts w:ascii="Calibri Light" w:hAnsi="Calibri Light" w:cs="Times New Roman"/>
          <w:color w:val="auto"/>
          <w:sz w:val="22"/>
          <w:szCs w:val="22"/>
          <w:highlight w:val="yellow"/>
          <w:lang w:val="ro-RO"/>
        </w:rPr>
        <w:softHyphen/>
      </w:r>
      <w:r w:rsidR="00E8452F" w:rsidRPr="00CF7489">
        <w:rPr>
          <w:rFonts w:ascii="Calibri Light" w:hAnsi="Calibri Light" w:cs="Times New Roman"/>
          <w:color w:val="auto"/>
          <w:sz w:val="22"/>
          <w:szCs w:val="22"/>
          <w:highlight w:val="yellow"/>
          <w:lang w:val="ro-RO"/>
        </w:rPr>
        <w:softHyphen/>
        <w:t>___</w:t>
      </w:r>
      <w:r w:rsidR="006843F8" w:rsidRPr="00CF7489">
        <w:rPr>
          <w:rFonts w:ascii="Calibri Light" w:hAnsi="Calibri Light" w:cs="Times New Roman"/>
          <w:color w:val="auto"/>
          <w:sz w:val="22"/>
          <w:szCs w:val="22"/>
          <w:highlight w:val="yellow"/>
          <w:lang w:val="ro-RO"/>
        </w:rPr>
        <w:t xml:space="preserve"> din </w:t>
      </w:r>
      <w:r w:rsidR="00E8452F" w:rsidRPr="00CF7489">
        <w:rPr>
          <w:rFonts w:ascii="Calibri Light" w:hAnsi="Calibri Light" w:cs="Times New Roman"/>
          <w:color w:val="auto"/>
          <w:sz w:val="22"/>
          <w:szCs w:val="22"/>
          <w:highlight w:val="yellow"/>
          <w:lang w:val="ro-RO"/>
        </w:rPr>
        <w:t>_________</w:t>
      </w:r>
      <w:r w:rsidR="006843F8" w:rsidRPr="00CF7489">
        <w:rPr>
          <w:rFonts w:ascii="Calibri Light" w:hAnsi="Calibri Light" w:cs="Times New Roman"/>
          <w:color w:val="auto"/>
          <w:sz w:val="22"/>
          <w:szCs w:val="22"/>
          <w:highlight w:val="yellow"/>
          <w:lang w:val="ro-RO"/>
        </w:rPr>
        <w:t>.</w:t>
      </w:r>
    </w:p>
    <w:p w:rsidR="001A5ED7" w:rsidRPr="00E8452F" w:rsidRDefault="006843F8" w:rsidP="00EF7183">
      <w:pPr>
        <w:pStyle w:val="Default"/>
        <w:ind w:firstLine="706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Conform Articolului III al contractului nr. </w:t>
      </w:r>
      <w:r w:rsidR="00E8452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16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din 22.08.2012,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până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la darea în exploatare a sistemului şi transmiterea acestuia în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proprietarei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Administrației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Publice Locale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 comunei Micleușeni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– proprietar al Sistemului de Alimentare cu Apă este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Fundația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Filiala din Moldova a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Fundației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Skat.</w:t>
      </w:r>
    </w:p>
    <w:p w:rsidR="001A5ED7" w:rsidRPr="00E8452F" w:rsidRDefault="001A5ED7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1A5ED7" w:rsidRPr="00E8452F" w:rsidRDefault="006843F8" w:rsidP="00EF7183">
      <w:pPr>
        <w:pStyle w:val="Default"/>
        <w:jc w:val="both"/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II. </w:t>
      </w:r>
      <w:r w:rsidR="002D0165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SCOPUL ŞI </w:t>
      </w: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OBIECTUL CONTRACTULUI</w:t>
      </w:r>
    </w:p>
    <w:p w:rsidR="001F7720" w:rsidRPr="00E8452F" w:rsidRDefault="001F7720" w:rsidP="00EF7183">
      <w:pPr>
        <w:pStyle w:val="Default"/>
        <w:jc w:val="both"/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</w:pPr>
    </w:p>
    <w:p w:rsidR="00E25B90" w:rsidRPr="00E8452F" w:rsidRDefault="006843F8" w:rsidP="006A34BE">
      <w:pPr>
        <w:pStyle w:val="Default"/>
        <w:numPr>
          <w:ilvl w:val="0"/>
          <w:numId w:val="10"/>
        </w:numPr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Obiectul acestui contract îl constituie transmiterea dreptului de proprietate şi a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obligațiunilor</w:t>
      </w:r>
      <w:r w:rsidR="006A34BE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de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întreținere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şi administrare a Sistemului de alimentare cu apă de la Donator către Donatar.</w:t>
      </w:r>
    </w:p>
    <w:p w:rsidR="001A5ED7" w:rsidRPr="00E8452F" w:rsidRDefault="006843F8" w:rsidP="006A34BE">
      <w:pPr>
        <w:pStyle w:val="Default"/>
        <w:ind w:left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Prin semnarea acestui Contract Donatorul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renunţă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la drepturile de</w:t>
      </w:r>
      <w:r w:rsidR="006A34BE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proprietate asupra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Sistemului de alimentare cu apă, iar Donatarul</w:t>
      </w:r>
      <w:r w:rsidR="002B7997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CF7489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obține</w:t>
      </w:r>
      <w:r w:rsidR="002B7997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</w:t>
      </w:r>
      <w:r w:rsidR="00DA7B2A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repturile de proprietate asupra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2B7997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Sistemului.</w:t>
      </w:r>
    </w:p>
    <w:p w:rsidR="006A34BE" w:rsidRPr="00E8452F" w:rsidRDefault="006A34BE" w:rsidP="006A34BE">
      <w:pPr>
        <w:pStyle w:val="Default"/>
        <w:numPr>
          <w:ilvl w:val="0"/>
          <w:numId w:val="10"/>
        </w:numPr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Părțile</w:t>
      </w:r>
      <w:r w:rsidR="009C675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au convenit </w:t>
      </w:r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ca efectele </w:t>
      </w:r>
      <w:r w:rsidR="00CF7489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donației</w:t>
      </w:r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să fie </w:t>
      </w:r>
      <w:proofErr w:type="spellStart"/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condiţionate</w:t>
      </w:r>
      <w:proofErr w:type="spellEnd"/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de îndeplinirea unei sarcini </w:t>
      </w:r>
      <w:r w:rsidR="009C675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cu scop de utilitate publică. </w:t>
      </w:r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Îndeplinirea sarcinii </w:t>
      </w:r>
      <w:r w:rsidR="00847BA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este</w:t>
      </w:r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cerută</w:t>
      </w:r>
      <w:r w:rsidR="00DA7B2A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de D</w:t>
      </w:r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onator, </w:t>
      </w:r>
      <w:r w:rsidR="00847BA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iar </w:t>
      </w:r>
      <w:r w:rsidR="00DA7B2A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Donatar </w:t>
      </w:r>
      <w:r w:rsidR="00FA502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este de acord şi </w:t>
      </w:r>
      <w:proofErr w:type="spellStart"/>
      <w:r w:rsidR="00FA502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recunoaşte</w:t>
      </w:r>
      <w:proofErr w:type="spellEnd"/>
      <w:r w:rsidR="00FA502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că </w:t>
      </w:r>
      <w:proofErr w:type="spellStart"/>
      <w:r w:rsidR="00DA7B2A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că</w:t>
      </w:r>
      <w:proofErr w:type="spellEnd"/>
      <w:r w:rsidR="00DA7B2A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</w:t>
      </w:r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acă nu </w:t>
      </w:r>
      <w:proofErr w:type="spellStart"/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îndeplineşte</w:t>
      </w:r>
      <w:proofErr w:type="spellEnd"/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sarcina, </w:t>
      </w:r>
      <w:r w:rsidR="00DA7B2A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</w:t>
      </w:r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onatorul poate revoca </w:t>
      </w:r>
      <w:r w:rsidR="00E8452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donația</w:t>
      </w:r>
      <w:r w:rsidR="0069169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.</w:t>
      </w:r>
    </w:p>
    <w:p w:rsidR="00DA7B2A" w:rsidRPr="00E8452F" w:rsidRDefault="00DA7B2A" w:rsidP="006A34BE">
      <w:pPr>
        <w:pStyle w:val="Default"/>
        <w:numPr>
          <w:ilvl w:val="0"/>
          <w:numId w:val="10"/>
        </w:numPr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Pentru ca sarcina cerută de Donator să fie considerată ca îndeplinită sunt necesare întrunirea cumulativă a următoarele </w:t>
      </w:r>
      <w:r w:rsidR="001F17A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condiții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:</w:t>
      </w:r>
    </w:p>
    <w:p w:rsidR="001F17A8" w:rsidRPr="00E8452F" w:rsidRDefault="0040351F" w:rsidP="001F17A8">
      <w:pPr>
        <w:pStyle w:val="Default"/>
        <w:numPr>
          <w:ilvl w:val="0"/>
          <w:numId w:val="8"/>
        </w:numPr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Donatorul să transmită dreptul de proprietate asupra Sistemului de alimentare cu apă Donatarului</w:t>
      </w:r>
    </w:p>
    <w:p w:rsidR="001F17A8" w:rsidRPr="00E8452F" w:rsidRDefault="0040351F" w:rsidP="001F17A8">
      <w:pPr>
        <w:pStyle w:val="Default"/>
        <w:numPr>
          <w:ilvl w:val="0"/>
          <w:numId w:val="8"/>
        </w:numPr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Donatarul să transmită </w:t>
      </w:r>
      <w:r w:rsidR="001F17A8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Asociației</w:t>
      </w: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Consumatorilor de Apă gestionarea serviciilor de </w:t>
      </w:r>
      <w:r w:rsidR="001F17A8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alimentare</w:t>
      </w: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cu apă </w:t>
      </w:r>
      <w:r w:rsidR="002612A0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potabilă</w:t>
      </w: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în conformitate cu un contract separat semnat între </w:t>
      </w:r>
      <w:r w:rsidR="001F17A8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Părți</w:t>
      </w: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în acest sens</w:t>
      </w:r>
    </w:p>
    <w:p w:rsidR="001F17A8" w:rsidRPr="00E8452F" w:rsidRDefault="00FC779D" w:rsidP="001F17A8">
      <w:pPr>
        <w:pStyle w:val="Default"/>
        <w:numPr>
          <w:ilvl w:val="0"/>
          <w:numId w:val="8"/>
        </w:numPr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G</w:t>
      </w:r>
      <w:r w:rsidR="0040351F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estionarul </w:t>
      </w:r>
      <w:r w:rsidR="0040351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Sistemului de alimentare cu apă este în exclusivitate </w:t>
      </w:r>
      <w:r w:rsidR="001F17A8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Asociația</w:t>
      </w:r>
      <w:r w:rsidR="0040351F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Consumatorilor de Apă </w:t>
      </w:r>
    </w:p>
    <w:p w:rsidR="006A34BE" w:rsidRPr="00E8452F" w:rsidRDefault="001F17A8" w:rsidP="006A34BE">
      <w:pPr>
        <w:pStyle w:val="Default"/>
        <w:numPr>
          <w:ilvl w:val="0"/>
          <w:numId w:val="8"/>
        </w:numPr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Asociația</w:t>
      </w:r>
      <w:r w:rsidR="0040351F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Consumatorilor de Apă va asigura buna operare a </w:t>
      </w:r>
      <w:r w:rsidR="0040351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Sistemului de alimentare cu apă în strictă conformitate cu </w:t>
      </w:r>
      <w:r w:rsidR="006A34BE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cerințele</w:t>
      </w:r>
      <w:r w:rsidR="0040351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normative privind procesul tehnologic</w:t>
      </w:r>
    </w:p>
    <w:p w:rsidR="00E25B90" w:rsidRPr="00E8452F" w:rsidRDefault="006A34BE" w:rsidP="006A34BE">
      <w:pPr>
        <w:pStyle w:val="Default"/>
        <w:numPr>
          <w:ilvl w:val="0"/>
          <w:numId w:val="8"/>
        </w:numPr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Asociația</w:t>
      </w:r>
      <w:r w:rsidR="0040351F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Consumatorilor de Apă va asigura executarea planului de </w:t>
      </w: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activități</w:t>
      </w:r>
      <w:r w:rsidR="0040351F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aprobat de </w:t>
      </w:r>
      <w:r w:rsidR="0040351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Donator şi </w:t>
      </w: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Asociația</w:t>
      </w:r>
      <w:r w:rsidR="00B4180D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Consumatorilor.</w:t>
      </w:r>
    </w:p>
    <w:p w:rsidR="006A34BE" w:rsidRPr="00E8452F" w:rsidRDefault="006A34BE" w:rsidP="006A34BE">
      <w:pPr>
        <w:pStyle w:val="Default"/>
        <w:ind w:left="720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2B7997" w:rsidRPr="00E8452F" w:rsidRDefault="002D0165" w:rsidP="006A34BE">
      <w:pPr>
        <w:pStyle w:val="Default"/>
        <w:numPr>
          <w:ilvl w:val="0"/>
          <w:numId w:val="10"/>
        </w:numPr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Dacă </w:t>
      </w:r>
      <w:r w:rsidR="006A34BE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condițiile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expuse în prezentul articol nu sunt satisfăcute de către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Donatar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,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Donatorul 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într-un termen rezonabil, la latitudinea sa, va putea să stabilească data până la care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Donatar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ul trebuie să satisfacă </w:t>
      </w:r>
      <w:r w:rsidR="006A34BE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condițiile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respective. Dacă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Donatar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ul nu-şi execută </w:t>
      </w:r>
      <w:r w:rsidR="006A34BE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obligațiunile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sale nici în termenul nou oferit, </w:t>
      </w:r>
      <w:r w:rsidR="00FA502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Donatorul 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va rezilia unilateral prezentul </w:t>
      </w:r>
      <w:r w:rsidR="00FA502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ontract, fără careva </w:t>
      </w:r>
      <w:r w:rsidR="006A34BE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obligații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</w:t>
      </w:r>
      <w:r w:rsidR="006A34BE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față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de </w:t>
      </w:r>
      <w:r w:rsidR="00FA502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Donatar</w:t>
      </w:r>
      <w:r w:rsidR="00FA502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.</w:t>
      </w:r>
    </w:p>
    <w:p w:rsidR="00FA502D" w:rsidRPr="00E8452F" w:rsidRDefault="00FA502D" w:rsidP="00EF7183">
      <w:pPr>
        <w:widowControl/>
        <w:tabs>
          <w:tab w:val="left" w:pos="709"/>
          <w:tab w:val="left" w:pos="851"/>
        </w:tabs>
        <w:suppressAutoHyphens w:val="0"/>
        <w:autoSpaceDN/>
        <w:contextualSpacing/>
        <w:jc w:val="both"/>
        <w:textAlignment w:val="auto"/>
        <w:rPr>
          <w:rFonts w:ascii="Calibri Light" w:hAnsi="Calibri Light" w:cs="Times New Roman"/>
          <w:sz w:val="22"/>
          <w:szCs w:val="22"/>
          <w:lang w:val="ro-RO"/>
        </w:rPr>
      </w:pPr>
    </w:p>
    <w:p w:rsidR="001A5ED7" w:rsidRPr="00E8452F" w:rsidRDefault="006843F8" w:rsidP="00EF7183">
      <w:pPr>
        <w:pStyle w:val="Default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III. COMPONENTELE ŞI COSTUL SISTEMULUI</w:t>
      </w:r>
    </w:p>
    <w:p w:rsidR="001A5ED7" w:rsidRPr="00E8452F" w:rsidRDefault="006843F8" w:rsidP="00EF7183">
      <w:pPr>
        <w:pStyle w:val="Default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Elementele componente ale Sistemului de Alimentare cu Apă la momentul dării în exploatare sunt</w:t>
      </w:r>
    </w:p>
    <w:tbl>
      <w:tblPr>
        <w:tblW w:w="92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998"/>
        <w:gridCol w:w="2874"/>
      </w:tblGrid>
      <w:tr w:rsidR="001A5ED7" w:rsidRPr="00E8452F" w:rsidTr="007244E8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Nr.</w:t>
            </w:r>
          </w:p>
        </w:tc>
        <w:tc>
          <w:tcPr>
            <w:tcW w:w="5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Elementele sistemului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Capacitatea</w:t>
            </w:r>
          </w:p>
        </w:tc>
      </w:tr>
      <w:tr w:rsidR="001A5ED7" w:rsidRPr="00E8452F" w:rsidTr="007244E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5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5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5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5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5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5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5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8</w:t>
            </w:r>
          </w:p>
        </w:tc>
        <w:tc>
          <w:tcPr>
            <w:tcW w:w="5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9</w:t>
            </w:r>
          </w:p>
        </w:tc>
        <w:tc>
          <w:tcPr>
            <w:tcW w:w="59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</w:tbl>
    <w:p w:rsidR="001A5ED7" w:rsidRPr="00E8452F" w:rsidRDefault="001A5ED7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1A5ED7" w:rsidRPr="00E8452F" w:rsidRDefault="006843F8" w:rsidP="00EF7183">
      <w:pPr>
        <w:pStyle w:val="Default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lastRenderedPageBreak/>
        <w:t xml:space="preserve">Costul Sistemului de Alimentare cu Apă a fost determinat în baza proceselor verbale de lucrări îndeplinite şi constituie </w:t>
      </w:r>
      <w:r w:rsidR="00E8452F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_______________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lei. Procesele verbale sunt enumerate</w:t>
      </w:r>
      <w:r w:rsidR="00EF718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: </w:t>
      </w:r>
    </w:p>
    <w:p w:rsidR="001A5ED7" w:rsidRPr="00E8452F" w:rsidRDefault="001A5ED7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tbl>
      <w:tblPr>
        <w:tblW w:w="9214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4111"/>
        <w:gridCol w:w="1417"/>
        <w:gridCol w:w="1418"/>
      </w:tblGrid>
      <w:tr w:rsidR="001A5ED7" w:rsidRPr="00E8452F" w:rsidTr="007244E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F06CB5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Nr.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Compartiment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Nume PV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Valoarea PV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Total PV</w:t>
            </w: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8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9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10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11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13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14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18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19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006" w:rsidRPr="00E8452F" w:rsidRDefault="00AD3006" w:rsidP="00EF7183">
            <w:pPr>
              <w:rPr>
                <w:rFonts w:ascii="Calibri Light" w:hAnsi="Calibri Light" w:cs="Times New Roman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1A5ED7" w:rsidRPr="00E8452F" w:rsidTr="007244E8">
        <w:tc>
          <w:tcPr>
            <w:tcW w:w="779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b/>
                <w:bCs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1A5ED7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</w:tbl>
    <w:p w:rsidR="001A5ED7" w:rsidRPr="00E8452F" w:rsidRDefault="001A5ED7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1A5ED7" w:rsidRPr="00E8452F" w:rsidRDefault="006843F8" w:rsidP="00EF7183">
      <w:pPr>
        <w:pStyle w:val="Default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IV. </w:t>
      </w:r>
      <w:r w:rsidR="00FC779D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DOCUMENTAȚIA</w:t>
      </w: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 TEHNICĂ A SISTEMULUI</w:t>
      </w:r>
    </w:p>
    <w:p w:rsidR="001A5ED7" w:rsidRPr="00E8452F" w:rsidRDefault="006843F8" w:rsidP="00EF7183">
      <w:pPr>
        <w:pStyle w:val="Default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Următoarele documente legate de </w:t>
      </w:r>
      <w:r w:rsidR="00FC779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construcția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Sistemului de Alimentare cu Apă vor fi predate Donatarului de la Donator:</w:t>
      </w:r>
    </w:p>
    <w:p w:rsidR="001A5ED7" w:rsidRPr="00E8452F" w:rsidRDefault="001A5ED7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tbl>
      <w:tblPr>
        <w:tblW w:w="9214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915"/>
        <w:gridCol w:w="2874"/>
      </w:tblGrid>
      <w:tr w:rsidR="001A5ED7" w:rsidRPr="00E8452F" w:rsidTr="007244E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Nr</w:t>
            </w:r>
          </w:p>
        </w:tc>
        <w:tc>
          <w:tcPr>
            <w:tcW w:w="5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Document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Cantitatea</w:t>
            </w: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8452F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Proiect de </w:t>
            </w:r>
            <w:proofErr w:type="spellStart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execuţie</w:t>
            </w:r>
            <w:proofErr w:type="spellEnd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1 exemplar</w:t>
            </w: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Schema (simplificată) sistemului de alimentare cu apă, la momentul dării în exploatare.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 2 exemplare</w:t>
            </w: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Varianta electronică a proiectului de </w:t>
            </w:r>
            <w:proofErr w:type="spellStart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execuţie</w:t>
            </w:r>
            <w:proofErr w:type="spellEnd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, inclusiv studiul de </w:t>
            </w:r>
            <w:proofErr w:type="spellStart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soluţii</w:t>
            </w:r>
            <w:proofErr w:type="spellEnd"/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1 CD</w:t>
            </w: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8452F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Dosar tehnic privind efectuarea ridicării topografice de </w:t>
            </w:r>
            <w:proofErr w:type="spellStart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execuţie</w:t>
            </w:r>
            <w:proofErr w:type="spellEnd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 a sistemului de alimentare cu apă, 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1 exemplar</w:t>
            </w: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Varianta electronică a ridicării topografice de </w:t>
            </w:r>
            <w:proofErr w:type="spellStart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execuţie</w:t>
            </w:r>
            <w:proofErr w:type="spellEnd"/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1 CD</w:t>
            </w: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lastRenderedPageBreak/>
              <w:t>6</w:t>
            </w:r>
          </w:p>
        </w:tc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8452F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Cartea Tehnică a </w:t>
            </w:r>
            <w:proofErr w:type="spellStart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construcţiei</w:t>
            </w:r>
            <w:proofErr w:type="spellEnd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 nr. </w:t>
            </w:r>
            <w:r w:rsidR="00E8452F"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_________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1 exemplar</w:t>
            </w:r>
          </w:p>
        </w:tc>
      </w:tr>
      <w:tr w:rsidR="001A5ED7" w:rsidRPr="00E8452F" w:rsidTr="007244E8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TableContents"/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</w:pPr>
            <w:r w:rsidRPr="00E8452F">
              <w:rPr>
                <w:rFonts w:ascii="Calibri Light" w:eastAsia="Arial, Arial" w:hAnsi="Calibri Light" w:cs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5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8452F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Set procese verbale pentru </w:t>
            </w:r>
            <w:proofErr w:type="spellStart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construcţia</w:t>
            </w:r>
            <w:proofErr w:type="spellEnd"/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 sistemului de alimentare cu apă (</w:t>
            </w:r>
            <w:r w:rsidR="00E8452F"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x </w:t>
            </w: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procese verbale)</w:t>
            </w:r>
          </w:p>
        </w:tc>
        <w:tc>
          <w:tcPr>
            <w:tcW w:w="2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5ED7" w:rsidRPr="00E8452F" w:rsidRDefault="006843F8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1 set</w:t>
            </w:r>
          </w:p>
        </w:tc>
      </w:tr>
    </w:tbl>
    <w:p w:rsidR="001A5ED7" w:rsidRPr="00E8452F" w:rsidRDefault="001A5ED7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B4180D" w:rsidRPr="00E8452F" w:rsidRDefault="006843F8" w:rsidP="00EF7183">
      <w:pPr>
        <w:pStyle w:val="Default"/>
        <w:ind w:hanging="360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VI. </w:t>
      </w:r>
      <w:r w:rsidR="00FC779D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OBLIGAȚIILE</w:t>
      </w:r>
      <w:r w:rsidR="00B4180D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 DONATARULUI</w:t>
      </w:r>
    </w:p>
    <w:p w:rsidR="00B4180D" w:rsidRPr="00E8452F" w:rsidRDefault="006843F8" w:rsidP="00EF7183">
      <w:pPr>
        <w:pStyle w:val="Default"/>
        <w:ind w:hanging="360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Donatarul </w:t>
      </w:r>
      <w:r w:rsidR="001F7720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își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asumă următoarele </w:t>
      </w:r>
      <w:r w:rsidR="00FC779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obligațiuni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:</w:t>
      </w:r>
    </w:p>
    <w:p w:rsidR="00B4180D" w:rsidRPr="00E8452F" w:rsidRDefault="00B4180D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1. 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Să ia la </w:t>
      </w:r>
      <w:r w:rsidR="001F7720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bilanțul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Administrației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publice locale Sistemul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de alimentare cu apă în baza Procesului Verbal de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recepție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finală şi a prezentului Contract de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donație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;</w:t>
      </w:r>
    </w:p>
    <w:p w:rsidR="00B4180D" w:rsidRPr="00E8452F" w:rsidRDefault="006843F8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2. Să asigure durabilitatea, integritatea şi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funcționalitatea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Sistemului de alimentare cu apă;</w:t>
      </w:r>
    </w:p>
    <w:p w:rsidR="00B4180D" w:rsidRPr="00E8452F" w:rsidRDefault="006843F8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3. Să nu înstrăineze Sistemului de alimentare cu apă sau anumite componente ale acestuia;</w:t>
      </w:r>
    </w:p>
    <w:p w:rsidR="004E5A73" w:rsidRPr="00E8452F" w:rsidRDefault="004E5A73" w:rsidP="004E5A73">
      <w:pPr>
        <w:pStyle w:val="Default"/>
        <w:ind w:left="284" w:hanging="284"/>
        <w:jc w:val="both"/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4. 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Să organizeze şi să 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asigure delegarea 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gestiun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ii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Sistemului de Alimentare cu Apă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E8452F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Asociației</w:t>
      </w: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Consumatorilor de Apă;</w:t>
      </w:r>
    </w:p>
    <w:p w:rsidR="00FA502D" w:rsidRPr="00E8452F" w:rsidRDefault="004E5A73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5. S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ă asigure îndeplinirea sarcinii în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conformitate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cu Cap.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II pct.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3 al prezentului contract;</w:t>
      </w:r>
    </w:p>
    <w:p w:rsidR="00FA502D" w:rsidRPr="00E8452F" w:rsidRDefault="00FA502D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6. 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În termen de </w:t>
      </w:r>
      <w:r w:rsidR="004E5A73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până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la 30 zile din momentul semnării prezentului contract,  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Donatarul 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va semna cu </w:t>
      </w:r>
      <w:r w:rsidR="004E5A73"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>Asociației</w:t>
      </w:r>
      <w:r w:rsidRPr="00E8452F">
        <w:rPr>
          <w:rFonts w:ascii="Calibri Light" w:hAnsi="Calibri Light" w:cs="Times New Roman"/>
          <w:bCs/>
          <w:color w:val="auto"/>
          <w:sz w:val="22"/>
          <w:szCs w:val="22"/>
          <w:lang w:val="ro-RO"/>
        </w:rPr>
        <w:t xml:space="preserve"> Consumatorilor de Apă 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Contractul de delegare a gestiunii serviciilor publice de </w:t>
      </w:r>
      <w:r w:rsidR="004E5A73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alimentare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cu apă </w:t>
      </w:r>
      <w:r w:rsidR="00E25B90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potabilă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;</w:t>
      </w:r>
    </w:p>
    <w:p w:rsidR="00FA502D" w:rsidRPr="00E8452F" w:rsidRDefault="00FA502D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7. </w:t>
      </w:r>
      <w:r w:rsidR="00FC779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E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ste obligat să suporte toate cheltuielile şi taxele ce rezultă din </w:t>
      </w:r>
      <w:r w:rsidR="004E5A73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deținerea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dreptului de proprietate asupra Sistemului;</w:t>
      </w:r>
    </w:p>
    <w:p w:rsidR="00344DAD" w:rsidRPr="00E8452F" w:rsidRDefault="00344DAD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8. Orice modificare adusă Sistemului, înainte sau în timpul operării, trebuie notificată în prealabil Donatarului şi agreată în scris cu acesta;</w:t>
      </w:r>
    </w:p>
    <w:p w:rsidR="00B4180D" w:rsidRPr="00E8452F" w:rsidRDefault="00344DAD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9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. La solicitare, să prezinte Donatorului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informații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cu privire la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funcționarea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şi gestionarea Sistemului de Alimentare cu Apă;</w:t>
      </w:r>
    </w:p>
    <w:p w:rsidR="00FA502D" w:rsidRPr="00E8452F" w:rsidRDefault="00344DAD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10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. Să permită accesul Donatorului la toate componentele Sistemului de Alimentare cu Apă, inclusiv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specialiștilor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şi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delegațiilor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acestuia pe toată du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rata de exploatare a sistemului.</w:t>
      </w:r>
    </w:p>
    <w:p w:rsidR="00FA502D" w:rsidRPr="00E8452F" w:rsidRDefault="00FA502D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FA502D" w:rsidRPr="00E8452F" w:rsidRDefault="006843F8" w:rsidP="00EF7183">
      <w:pPr>
        <w:pStyle w:val="Default"/>
        <w:ind w:left="-360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VI. </w:t>
      </w:r>
      <w:r w:rsidR="00413D95"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OBLIGAȚIILE</w:t>
      </w: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 xml:space="preserve"> DONATORULUI</w:t>
      </w:r>
    </w:p>
    <w:p w:rsidR="00FA502D" w:rsidRPr="00E8452F" w:rsidRDefault="006843F8" w:rsidP="00EF7183">
      <w:pPr>
        <w:pStyle w:val="Default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Donatorul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își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asumă următoarele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obligațiuni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:</w:t>
      </w:r>
    </w:p>
    <w:p w:rsidR="00FA502D" w:rsidRPr="00E8452F" w:rsidRDefault="006843F8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1. Să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renunțe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, în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condițiile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prezentului contract,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la dreptul de proprietate asupra Sistemului de Alimentare cu Apă;</w:t>
      </w:r>
    </w:p>
    <w:p w:rsidR="00FA502D" w:rsidRPr="00E8452F" w:rsidRDefault="006843F8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2. Să acorde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asistentă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şi </w:t>
      </w:r>
      <w:r w:rsidR="004E5A7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consultanță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Beneficiarului (în cadrul programelor şi cursurilor organizate de către proiectul ApaSan) în ceea ce </w:t>
      </w:r>
      <w:r w:rsidR="0075306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privește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exploatarea, </w:t>
      </w:r>
      <w:r w:rsidR="00753063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mentenanța</w:t>
      </w: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şi administrarea Sist</w:t>
      </w:r>
      <w:r w:rsidR="00B4180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emului de alimentare cu apă.</w:t>
      </w:r>
    </w:p>
    <w:p w:rsidR="00344DAD" w:rsidRPr="00E8452F" w:rsidRDefault="00FC779D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3. S</w:t>
      </w:r>
      <w:r w:rsidR="00FA502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ă asiste </w:t>
      </w:r>
      <w:r w:rsidR="00FA502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Donatarul,</w:t>
      </w:r>
      <w:r w:rsidR="00FA502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în limitele </w:t>
      </w:r>
      <w:r w:rsidR="004E5A73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competențelor</w:t>
      </w:r>
      <w:r w:rsidR="00FA502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sale, în raporturile cu orice autoritate în legătură cu realizarea contractului.</w:t>
      </w:r>
    </w:p>
    <w:p w:rsidR="00344DAD" w:rsidRPr="00E8452F" w:rsidRDefault="00344DAD" w:rsidP="00EF7183">
      <w:pPr>
        <w:pStyle w:val="Default"/>
        <w:ind w:left="-360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</w:p>
    <w:p w:rsidR="00344DAD" w:rsidRPr="00E8452F" w:rsidRDefault="00344DAD" w:rsidP="00EF7183">
      <w:pPr>
        <w:pStyle w:val="Default"/>
        <w:ind w:left="-360"/>
        <w:jc w:val="both"/>
        <w:rPr>
          <w:rFonts w:ascii="Calibri Light" w:eastAsia="Times New Roman" w:hAnsi="Calibri Light" w:cs="Times New Roman"/>
          <w:b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b/>
          <w:color w:val="auto"/>
          <w:sz w:val="22"/>
          <w:szCs w:val="22"/>
          <w:lang w:val="ro-RO" w:eastAsia="ru-RU"/>
        </w:rPr>
        <w:t xml:space="preserve">VII. RĂSPUNDEREA </w:t>
      </w:r>
      <w:r w:rsidR="00FC779D" w:rsidRPr="00E8452F">
        <w:rPr>
          <w:rFonts w:ascii="Calibri Light" w:eastAsia="Times New Roman" w:hAnsi="Calibri Light" w:cs="Times New Roman"/>
          <w:b/>
          <w:color w:val="auto"/>
          <w:sz w:val="22"/>
          <w:szCs w:val="22"/>
          <w:lang w:val="ro-RO" w:eastAsia="ru-RU"/>
        </w:rPr>
        <w:t>PĂRȚILOR</w:t>
      </w:r>
    </w:p>
    <w:p w:rsidR="00344DAD" w:rsidRPr="00E8452F" w:rsidRDefault="00344DAD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1. Nerespectarea de către </w:t>
      </w:r>
      <w:r w:rsidR="004E5A73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Părțile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contractante a </w:t>
      </w:r>
      <w:r w:rsidR="004E5A73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obligațiilor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cuprinse în prezentul contract atrage răspunderea contractuală şi legală a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Părţii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în culpă.</w:t>
      </w:r>
    </w:p>
    <w:p w:rsidR="00344DAD" w:rsidRPr="00E8452F" w:rsidRDefault="00344DAD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2. În cazul în care neexecutarea unei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obligaţii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se datorează culpei comune a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Părţilor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, fiecare Parte va răspunde </w:t>
      </w:r>
      <w:r w:rsidR="00413D95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proporțional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cu partea ei de vină.</w:t>
      </w:r>
    </w:p>
    <w:p w:rsidR="00344DAD" w:rsidRPr="00E8452F" w:rsidRDefault="00344DAD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3. În cazul  în care, se va constata o abatere a Donatarului de la prevederile stabilite de prezentul contract, Donatorul este în drept să rezilieze contractul, în conformitate cu clauzele prezentului contract. </w:t>
      </w:r>
    </w:p>
    <w:p w:rsidR="00344DAD" w:rsidRPr="00E8452F" w:rsidRDefault="00344DAD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4. Orice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obligaţie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a unei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va fi temporar suspendată pe perioada în care Partea este în incapacitatea de a-şi îndeplini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obligaţia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ca urmare a unui caz de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forţă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majoră, dar numai în limitele acestei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incapacităţi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de a o îndeplini o astfel de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obligaţie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.</w:t>
      </w:r>
    </w:p>
    <w:p w:rsidR="00344DAD" w:rsidRPr="00E8452F" w:rsidRDefault="00344DAD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5. În cazul în care intervine un eveniment de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forţă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majoră, Partea care evaluează această suspendare a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obligaţiilor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va notifica celeilalte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în termen de 10 (zece) zile de la producerea evenimentului, cu prezentarea documentelor care certifică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forţa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majoră, eliberate de Camera de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Comerţ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şi Industrie competentă.</w:t>
      </w:r>
    </w:p>
    <w:p w:rsidR="00344DAD" w:rsidRPr="00E8452F" w:rsidRDefault="00344DAD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6. În cazul în care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Părţile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nu ajung la un acord cu privire la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apariţia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sau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existenţa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unui caz de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forţă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majoră, acest litigiu va fi rezolvat în conformitate cu articolul 15. Sarcina probei cu privire la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apariţia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sau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existenţa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unui astfel de eveniment de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forţă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majora va reveni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Părţii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care solicită eliberarea şi/sau scutirea de </w:t>
      </w: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lastRenderedPageBreak/>
        <w:t xml:space="preserve">răspundere în baza unui astfel de eveniment de </w:t>
      </w:r>
      <w:proofErr w:type="spellStart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forţă</w:t>
      </w:r>
      <w:proofErr w:type="spellEnd"/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majoră.</w:t>
      </w:r>
    </w:p>
    <w:p w:rsidR="00344DAD" w:rsidRPr="00E8452F" w:rsidRDefault="00344DAD" w:rsidP="00EF7183">
      <w:pPr>
        <w:pStyle w:val="Default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FA502D" w:rsidRPr="00E8452F" w:rsidRDefault="006843F8" w:rsidP="00EF7183">
      <w:pPr>
        <w:pStyle w:val="Default"/>
        <w:ind w:left="-360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b/>
          <w:bCs/>
          <w:color w:val="auto"/>
          <w:sz w:val="22"/>
          <w:szCs w:val="22"/>
          <w:lang w:val="ro-RO"/>
        </w:rPr>
        <w:t>VII. CLAUZE FINALE</w:t>
      </w:r>
    </w:p>
    <w:p w:rsidR="00344DAD" w:rsidRPr="00E8452F" w:rsidRDefault="00E25B90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1. 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Prezentul contract este întocmit în două exemplare originale, în limba română şi intră în vigoare în data semnării lui de către Donator şi </w:t>
      </w:r>
      <w:r w:rsidR="002D0165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Donat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ar.</w:t>
      </w:r>
    </w:p>
    <w:p w:rsidR="00344DAD" w:rsidRPr="00E8452F" w:rsidRDefault="00E25B90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2. </w:t>
      </w:r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Prezentul contract şi raporturile dintre </w:t>
      </w:r>
      <w:proofErr w:type="spellStart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</w:t>
      </w:r>
      <w:proofErr w:type="spellEnd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vor fi guvernate de legile Republicii Moldova şi interpretate în conformitate cu acestea.</w:t>
      </w:r>
    </w:p>
    <w:p w:rsidR="00BB5B1C" w:rsidRPr="00E8452F" w:rsidRDefault="00E25B90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3. </w:t>
      </w:r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Toate notificările şi alte comunicări legate de acest contract vor fi aduse la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cunoştinţă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doar în formă scrisă şi trimise la adresele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Părţilor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pacing w:val="10"/>
          <w:sz w:val="22"/>
          <w:szCs w:val="22"/>
          <w:lang w:val="ro-RO" w:eastAsia="ro-RO"/>
        </w:rPr>
        <w:t xml:space="preserve"> </w:t>
      </w:r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şi vor fi considerate primite de către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, din momentul în care au fost predate, prin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poştă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, cu confirmare de primire.</w:t>
      </w:r>
    </w:p>
    <w:p w:rsidR="00BB5B1C" w:rsidRPr="00E8452F" w:rsidRDefault="00E25B90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4. </w:t>
      </w:r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Fiecare parte se obligă prin prezentul contract să păstreze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confidenţialitatea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tuturor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menţiunilor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, înregistrărilor, datelor, rapoartelor, documentelor şi </w:t>
      </w:r>
      <w:r w:rsidR="004E5A73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informațiilor</w:t>
      </w:r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de natură tehnică, comercială sau de orice natură de care iau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cunoştinţe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pe parcursul derulării prezentului contract şi se obligă în mod expres şi neechivoc să nu dezvăluie aceste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informaţii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persoanelor de drept privat sau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autorităţilor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şi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instituţiilor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publice, decât în cazurile prevăzute  expres în lege.</w:t>
      </w:r>
    </w:p>
    <w:p w:rsidR="004E5A73" w:rsidRPr="00E8452F" w:rsidRDefault="00E25B90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5. 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Orice modificări la prezentul Contract vor fi făcute prin acte </w:t>
      </w:r>
      <w:proofErr w:type="spellStart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adiţionale</w:t>
      </w:r>
      <w:proofErr w:type="spellEnd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prezentate în scris şi acceptate de către </w:t>
      </w:r>
      <w:r w:rsidR="00344DA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ambele</w:t>
      </w:r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părţile</w:t>
      </w:r>
      <w:proofErr w:type="spellEnd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contractante.</w:t>
      </w:r>
      <w:r w:rsidR="00BB5B1C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Părţile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 se obligă să colaboreze cu buna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credinţă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cu privire la încheierea unor amendamente, acte suplimentare şi alte asemenea acte modificatoare în cazul în care ambele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cad de acord asupra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necesităţii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şi </w:t>
      </w:r>
      <w:proofErr w:type="spellStart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oportunităţii</w:t>
      </w:r>
      <w:proofErr w:type="spellEnd"/>
      <w:r w:rsidR="00BB5B1C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unor asemenea acte.</w:t>
      </w:r>
    </w:p>
    <w:p w:rsidR="004E5A73" w:rsidRPr="00E8452F" w:rsidRDefault="004E5A73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6. </w:t>
      </w:r>
      <w:proofErr w:type="spellStart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Părţile</w:t>
      </w:r>
      <w:proofErr w:type="spellEnd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contractante nu vor oferi unei </w:t>
      </w:r>
      <w:proofErr w:type="spellStart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terţe</w:t>
      </w:r>
      <w:proofErr w:type="spellEnd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părţi</w:t>
      </w:r>
      <w:proofErr w:type="spellEnd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, nu vor căuta să </w:t>
      </w:r>
      <w:proofErr w:type="spellStart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obţină</w:t>
      </w:r>
      <w:proofErr w:type="spellEnd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, nu vor accepta şi nu vor promite direct sau indirect pentru sine, personalul lor sau o parte </w:t>
      </w:r>
      <w:proofErr w:type="spellStart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terţă</w:t>
      </w:r>
      <w:proofErr w:type="spellEnd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, cadouri sau beneficii care ar fi sau ar putea fi </w:t>
      </w:r>
      <w:r w:rsidR="00E25B90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considerate ilegale sau corupte.</w:t>
      </w:r>
    </w:p>
    <w:p w:rsidR="00FC779D" w:rsidRPr="00E8452F" w:rsidRDefault="004E5A73" w:rsidP="004E5A73">
      <w:pPr>
        <w:pStyle w:val="Default"/>
        <w:ind w:left="284" w:hanging="284"/>
        <w:jc w:val="both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7. </w:t>
      </w:r>
      <w:proofErr w:type="spellStart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Părţile</w:t>
      </w:r>
      <w:proofErr w:type="spellEnd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contractante se vor strădui să rezolve orice litigiu ce poate apărea pe parcursul executării prezentului Contract pe cale amiabilă</w:t>
      </w:r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, iar </w:t>
      </w:r>
      <w:proofErr w:type="spellStart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Părţile</w:t>
      </w:r>
      <w:proofErr w:type="spellEnd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sunt de acord să facă toate eforturile cu bună-</w:t>
      </w:r>
      <w:proofErr w:type="spellStart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credinţă</w:t>
      </w:r>
      <w:proofErr w:type="spellEnd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pentru a ajunge la o astfel de </w:t>
      </w:r>
      <w:proofErr w:type="spellStart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înţelegere</w:t>
      </w:r>
      <w:proofErr w:type="spellEnd"/>
      <w:r w:rsidR="006843F8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.</w:t>
      </w:r>
      <w:r w:rsidR="00344DAD"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În cazul în care litigiul nu este </w:t>
      </w:r>
      <w:proofErr w:type="spellStart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soluţionat</w:t>
      </w:r>
      <w:proofErr w:type="spellEnd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pe cale amiabilă, în termen de 30 zile de la reuniunea </w:t>
      </w:r>
      <w:proofErr w:type="spellStart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Părţilor</w:t>
      </w:r>
      <w:proofErr w:type="spellEnd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de a examinare a litigiului, oricare dintre </w:t>
      </w:r>
      <w:proofErr w:type="spellStart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Părţi</w:t>
      </w:r>
      <w:proofErr w:type="spellEnd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poate supune disputa </w:t>
      </w:r>
      <w:proofErr w:type="spellStart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instanţelor</w:t>
      </w:r>
      <w:proofErr w:type="spellEnd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</w:t>
      </w:r>
      <w:proofErr w:type="spellStart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judecătoreşti</w:t>
      </w:r>
      <w:proofErr w:type="spellEnd"/>
      <w:r w:rsidR="00344DAD"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 xml:space="preserve"> competente ale Republicii Moldova.</w:t>
      </w:r>
    </w:p>
    <w:p w:rsidR="00FC779D" w:rsidRPr="00E8452F" w:rsidRDefault="00FC779D" w:rsidP="004E5A73">
      <w:pPr>
        <w:pStyle w:val="Default"/>
        <w:ind w:left="284" w:hanging="284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</w:p>
    <w:p w:rsidR="00FC779D" w:rsidRPr="00E8452F" w:rsidRDefault="00FC779D" w:rsidP="00EF7183">
      <w:pPr>
        <w:pStyle w:val="Default"/>
        <w:ind w:left="-360" w:firstLine="360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</w:p>
    <w:p w:rsidR="00036848" w:rsidRPr="00E8452F" w:rsidRDefault="00036848" w:rsidP="00EF7183">
      <w:pPr>
        <w:pStyle w:val="Default"/>
        <w:ind w:left="-360" w:firstLine="360"/>
        <w:jc w:val="both"/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</w:pPr>
      <w:r w:rsidRPr="00E8452F">
        <w:rPr>
          <w:rFonts w:ascii="Calibri Light" w:eastAsia="Times New Roman" w:hAnsi="Calibri Light" w:cs="Times New Roman"/>
          <w:color w:val="auto"/>
          <w:sz w:val="22"/>
          <w:szCs w:val="22"/>
          <w:lang w:val="ro-RO" w:eastAsia="ru-RU"/>
        </w:rPr>
        <w:t>Prezentul contract intră în vigoare la data semnării.</w:t>
      </w:r>
    </w:p>
    <w:p w:rsidR="00036848" w:rsidRPr="00E8452F" w:rsidRDefault="00036848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FC779D" w:rsidRPr="00E8452F" w:rsidRDefault="00FC779D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p w:rsidR="00036848" w:rsidRPr="00E8452F" w:rsidRDefault="00036848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SEMNATURILE</w:t>
      </w:r>
      <w:proofErr w:type="spellEnd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E8452F">
        <w:rPr>
          <w:rFonts w:ascii="Calibri Light" w:hAnsi="Calibri Light" w:cs="Times New Roman"/>
          <w:color w:val="auto"/>
          <w:sz w:val="22"/>
          <w:szCs w:val="22"/>
          <w:lang w:val="ro-RO"/>
        </w:rPr>
        <w:t>PARTILOR</w:t>
      </w:r>
      <w:proofErr w:type="spellEnd"/>
    </w:p>
    <w:p w:rsidR="00036848" w:rsidRPr="00E8452F" w:rsidRDefault="00036848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063"/>
      </w:tblGrid>
      <w:tr w:rsidR="00640ADB" w:rsidRPr="00E8452F" w:rsidTr="00EF7183">
        <w:tc>
          <w:tcPr>
            <w:tcW w:w="4962" w:type="dxa"/>
          </w:tcPr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DONATOR:</w:t>
            </w:r>
          </w:p>
          <w:p w:rsidR="00640ADB" w:rsidRPr="00E8452F" w:rsidRDefault="00640ADB" w:rsidP="00EF7183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Dl. Jonathan Hecke, </w:t>
            </w:r>
          </w:p>
          <w:p w:rsidR="00640ADB" w:rsidRPr="00E8452F" w:rsidRDefault="00640ADB" w:rsidP="00EF7183">
            <w:pPr>
              <w:pStyle w:val="Default"/>
              <w:jc w:val="both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Președinte Fundației Filiala din Moldova a fundației “Skat”.</w:t>
            </w:r>
          </w:p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063" w:type="dxa"/>
          </w:tcPr>
          <w:p w:rsidR="00EF7183" w:rsidRPr="00E8452F" w:rsidRDefault="00EF7183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  <w:p w:rsidR="00EF7183" w:rsidRPr="00E8452F" w:rsidRDefault="00EF7183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Semnătura</w:t>
            </w:r>
          </w:p>
          <w:p w:rsidR="00EF7183" w:rsidRPr="00E8452F" w:rsidRDefault="00EF7183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  <w:p w:rsidR="00640ADB" w:rsidRPr="00E8452F" w:rsidRDefault="00EF7183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Data   </w:t>
            </w:r>
          </w:p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640ADB" w:rsidRPr="00E8452F" w:rsidTr="00EF7183">
        <w:tc>
          <w:tcPr>
            <w:tcW w:w="4962" w:type="dxa"/>
          </w:tcPr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  <w:p w:rsidR="00EF7183" w:rsidRPr="00E8452F" w:rsidRDefault="00EF7183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DONATAR:</w:t>
            </w:r>
          </w:p>
          <w:p w:rsidR="00EF7183" w:rsidRPr="00E8452F" w:rsidRDefault="00EF7183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Dl. </w:t>
            </w:r>
            <w:r w:rsidR="004E5A73"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Ion Dima</w:t>
            </w: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, </w:t>
            </w:r>
          </w:p>
          <w:p w:rsidR="00EF7183" w:rsidRPr="00E8452F" w:rsidRDefault="00EF7183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primarul comunei </w:t>
            </w:r>
            <w:r w:rsidR="004E5A73"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Micleușeni</w:t>
            </w:r>
          </w:p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063" w:type="dxa"/>
          </w:tcPr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>Semnătura</w:t>
            </w:r>
          </w:p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</w:p>
          <w:p w:rsidR="00640ADB" w:rsidRPr="00E8452F" w:rsidRDefault="00640ADB" w:rsidP="00EF7183">
            <w:pPr>
              <w:pStyle w:val="Default"/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</w:pPr>
            <w:r w:rsidRPr="00E8452F">
              <w:rPr>
                <w:rFonts w:ascii="Calibri Light" w:hAnsi="Calibri Light" w:cs="Times New Roman"/>
                <w:color w:val="auto"/>
                <w:sz w:val="22"/>
                <w:szCs w:val="22"/>
                <w:lang w:val="ro-RO"/>
              </w:rPr>
              <w:t xml:space="preserve">Data   </w:t>
            </w:r>
          </w:p>
        </w:tc>
      </w:tr>
    </w:tbl>
    <w:p w:rsidR="00FC779D" w:rsidRPr="00E8452F" w:rsidRDefault="00FC779D" w:rsidP="00EF7183">
      <w:pPr>
        <w:pStyle w:val="Default"/>
        <w:rPr>
          <w:rFonts w:ascii="Calibri Light" w:hAnsi="Calibri Light" w:cs="Times New Roman"/>
          <w:color w:val="auto"/>
          <w:sz w:val="22"/>
          <w:szCs w:val="22"/>
          <w:lang w:val="ro-RO"/>
        </w:rPr>
      </w:pPr>
    </w:p>
    <w:sectPr w:rsidR="00FC779D" w:rsidRPr="00E8452F" w:rsidSect="0043493F">
      <w:footerReference w:type="default" r:id="rId8"/>
      <w:pgSz w:w="11905" w:h="16837"/>
      <w:pgMar w:top="1440" w:right="99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FA" w:rsidRDefault="00002EFA">
      <w:r>
        <w:separator/>
      </w:r>
    </w:p>
  </w:endnote>
  <w:endnote w:type="continuationSeparator" w:id="0">
    <w:p w:rsidR="00002EFA" w:rsidRDefault="0000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382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6DB" w:rsidRDefault="006966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9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66DB" w:rsidRDefault="00696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FA" w:rsidRDefault="00002EFA">
      <w:r>
        <w:rPr>
          <w:color w:val="000000"/>
        </w:rPr>
        <w:ptab w:relativeTo="margin" w:alignment="center" w:leader="none"/>
      </w:r>
    </w:p>
  </w:footnote>
  <w:footnote w:type="continuationSeparator" w:id="0">
    <w:p w:rsidR="00002EFA" w:rsidRDefault="0000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9E4"/>
    <w:multiLevelType w:val="multilevel"/>
    <w:tmpl w:val="75F24A44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DA36800"/>
    <w:multiLevelType w:val="hybridMultilevel"/>
    <w:tmpl w:val="17125C5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3BB8"/>
    <w:multiLevelType w:val="multilevel"/>
    <w:tmpl w:val="6A3049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4A0708"/>
    <w:multiLevelType w:val="multilevel"/>
    <w:tmpl w:val="BCFA4B02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A5A79CB"/>
    <w:multiLevelType w:val="hybridMultilevel"/>
    <w:tmpl w:val="568480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6768E"/>
    <w:multiLevelType w:val="multilevel"/>
    <w:tmpl w:val="058C2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5EF1879"/>
    <w:multiLevelType w:val="multilevel"/>
    <w:tmpl w:val="07AE10D0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7863637"/>
    <w:multiLevelType w:val="hybridMultilevel"/>
    <w:tmpl w:val="B57CFEC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1C6F"/>
    <w:multiLevelType w:val="hybridMultilevel"/>
    <w:tmpl w:val="464AE8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F0338"/>
    <w:multiLevelType w:val="multilevel"/>
    <w:tmpl w:val="3C3AF95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D7"/>
    <w:rsid w:val="00002EFA"/>
    <w:rsid w:val="00036848"/>
    <w:rsid w:val="0007676D"/>
    <w:rsid w:val="001A5ED7"/>
    <w:rsid w:val="001B2787"/>
    <w:rsid w:val="001F17A8"/>
    <w:rsid w:val="001F7720"/>
    <w:rsid w:val="002612A0"/>
    <w:rsid w:val="002A1055"/>
    <w:rsid w:val="002B7997"/>
    <w:rsid w:val="002D0165"/>
    <w:rsid w:val="00344DAD"/>
    <w:rsid w:val="0035340F"/>
    <w:rsid w:val="003D5BB7"/>
    <w:rsid w:val="0040351F"/>
    <w:rsid w:val="00413D95"/>
    <w:rsid w:val="0043493F"/>
    <w:rsid w:val="004E476F"/>
    <w:rsid w:val="004E5A73"/>
    <w:rsid w:val="00576117"/>
    <w:rsid w:val="00640ADB"/>
    <w:rsid w:val="00661C1D"/>
    <w:rsid w:val="006843F8"/>
    <w:rsid w:val="00691693"/>
    <w:rsid w:val="006966DB"/>
    <w:rsid w:val="006A34BE"/>
    <w:rsid w:val="007244E8"/>
    <w:rsid w:val="00753063"/>
    <w:rsid w:val="007F215E"/>
    <w:rsid w:val="00823CB6"/>
    <w:rsid w:val="00847BAF"/>
    <w:rsid w:val="0087224E"/>
    <w:rsid w:val="009276F3"/>
    <w:rsid w:val="00962DDE"/>
    <w:rsid w:val="00977300"/>
    <w:rsid w:val="009C6758"/>
    <w:rsid w:val="00A6072D"/>
    <w:rsid w:val="00A7724C"/>
    <w:rsid w:val="00AC1D4D"/>
    <w:rsid w:val="00AD3006"/>
    <w:rsid w:val="00B4180D"/>
    <w:rsid w:val="00B50313"/>
    <w:rsid w:val="00BB5B1C"/>
    <w:rsid w:val="00C93E1E"/>
    <w:rsid w:val="00CA592A"/>
    <w:rsid w:val="00CE17DE"/>
    <w:rsid w:val="00CF7489"/>
    <w:rsid w:val="00D25A1D"/>
    <w:rsid w:val="00D32320"/>
    <w:rsid w:val="00D62672"/>
    <w:rsid w:val="00DA7B2A"/>
    <w:rsid w:val="00E25B90"/>
    <w:rsid w:val="00E8452F"/>
    <w:rsid w:val="00EF7183"/>
    <w:rsid w:val="00F06CB5"/>
    <w:rsid w:val="00F510BD"/>
    <w:rsid w:val="00F667A0"/>
    <w:rsid w:val="00FA502D"/>
    <w:rsid w:val="00FC779D"/>
    <w:rsid w:val="00FF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7A235-8F83-49C4-94F3-CDC1D96D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D3006"/>
  </w:style>
  <w:style w:type="paragraph" w:styleId="Title">
    <w:name w:val="Title"/>
    <w:basedOn w:val="Standard"/>
    <w:next w:val="Textbody"/>
    <w:rsid w:val="00AD300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D3006"/>
    <w:pPr>
      <w:spacing w:after="120"/>
    </w:pPr>
  </w:style>
  <w:style w:type="paragraph" w:styleId="Subtitle">
    <w:name w:val="Subtitle"/>
    <w:basedOn w:val="Title"/>
    <w:next w:val="Textbody"/>
    <w:rsid w:val="00AD3006"/>
    <w:pPr>
      <w:jc w:val="center"/>
    </w:pPr>
    <w:rPr>
      <w:i/>
      <w:iCs/>
    </w:rPr>
  </w:style>
  <w:style w:type="paragraph" w:styleId="List">
    <w:name w:val="List"/>
    <w:basedOn w:val="Textbody"/>
    <w:rsid w:val="00AD3006"/>
  </w:style>
  <w:style w:type="paragraph" w:styleId="Caption">
    <w:name w:val="caption"/>
    <w:basedOn w:val="Standard"/>
    <w:rsid w:val="00AD30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D3006"/>
    <w:pPr>
      <w:suppressLineNumbers/>
    </w:pPr>
  </w:style>
  <w:style w:type="paragraph" w:customStyle="1" w:styleId="Default">
    <w:name w:val="Default"/>
    <w:basedOn w:val="Standard"/>
    <w:rsid w:val="00AD3006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TableContents">
    <w:name w:val="Table Contents"/>
    <w:basedOn w:val="Standard"/>
    <w:rsid w:val="00AD3006"/>
    <w:pPr>
      <w:suppressLineNumbers/>
    </w:pPr>
  </w:style>
  <w:style w:type="paragraph" w:customStyle="1" w:styleId="TableHeading">
    <w:name w:val="Table Heading"/>
    <w:basedOn w:val="TableContents"/>
    <w:rsid w:val="00AD3006"/>
    <w:pPr>
      <w:jc w:val="center"/>
    </w:pPr>
    <w:rPr>
      <w:b/>
      <w:bCs/>
    </w:rPr>
  </w:style>
  <w:style w:type="character" w:customStyle="1" w:styleId="NumberingSymbols">
    <w:name w:val="Numbering Symbols"/>
    <w:rsid w:val="00AD3006"/>
  </w:style>
  <w:style w:type="numbering" w:customStyle="1" w:styleId="RTFNum2">
    <w:name w:val="RTF_Num 2"/>
    <w:basedOn w:val="NoList"/>
    <w:rsid w:val="00AD3006"/>
    <w:pPr>
      <w:numPr>
        <w:numId w:val="1"/>
      </w:numPr>
    </w:pPr>
  </w:style>
  <w:style w:type="numbering" w:customStyle="1" w:styleId="RTFNum3">
    <w:name w:val="RTF_Num 3"/>
    <w:basedOn w:val="NoList"/>
    <w:rsid w:val="00AD3006"/>
    <w:pPr>
      <w:numPr>
        <w:numId w:val="2"/>
      </w:numPr>
    </w:pPr>
  </w:style>
  <w:style w:type="numbering" w:customStyle="1" w:styleId="RTFNum4">
    <w:name w:val="RTF_Num 4"/>
    <w:basedOn w:val="NoList"/>
    <w:rsid w:val="00AD3006"/>
    <w:pPr>
      <w:numPr>
        <w:numId w:val="3"/>
      </w:numPr>
    </w:pPr>
  </w:style>
  <w:style w:type="numbering" w:customStyle="1" w:styleId="RTFNum5">
    <w:name w:val="RTF_Num 5"/>
    <w:basedOn w:val="NoList"/>
    <w:rsid w:val="00AD3006"/>
    <w:pPr>
      <w:numPr>
        <w:numId w:val="4"/>
      </w:numPr>
    </w:pPr>
  </w:style>
  <w:style w:type="numbering" w:customStyle="1" w:styleId="RTFNum6">
    <w:name w:val="RTF_Num 6"/>
    <w:basedOn w:val="NoList"/>
    <w:rsid w:val="00AD3006"/>
    <w:pPr>
      <w:numPr>
        <w:numId w:val="5"/>
      </w:numPr>
    </w:pPr>
  </w:style>
  <w:style w:type="character" w:customStyle="1" w:styleId="apple-converted-space">
    <w:name w:val="apple-converted-space"/>
    <w:basedOn w:val="DefaultParagraphFont"/>
    <w:rsid w:val="00691693"/>
  </w:style>
  <w:style w:type="paragraph" w:styleId="BalloonText">
    <w:name w:val="Balloon Text"/>
    <w:basedOn w:val="Normal"/>
    <w:link w:val="BalloonTextChar"/>
    <w:uiPriority w:val="99"/>
    <w:semiHidden/>
    <w:unhideWhenUsed/>
    <w:rsid w:val="00F66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6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6DB"/>
  </w:style>
  <w:style w:type="paragraph" w:styleId="Footer">
    <w:name w:val="footer"/>
    <w:basedOn w:val="Normal"/>
    <w:link w:val="FooterChar"/>
    <w:uiPriority w:val="99"/>
    <w:unhideWhenUsed/>
    <w:rsid w:val="00696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EF27-38B7-409A-839E-29C0D4FD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1969</Words>
  <Characters>11422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Isac</dc:creator>
  <cp:keywords/>
  <dc:description/>
  <cp:lastModifiedBy>Corina Andronic</cp:lastModifiedBy>
  <cp:revision>9</cp:revision>
  <cp:lastPrinted>2016-06-06T09:52:00Z</cp:lastPrinted>
  <dcterms:created xsi:type="dcterms:W3CDTF">2016-06-01T07:40:00Z</dcterms:created>
  <dcterms:modified xsi:type="dcterms:W3CDTF">2016-06-06T12:01:00Z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