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FF" w:rsidRPr="00375DCC" w:rsidRDefault="00185AFF" w:rsidP="00466D77">
      <w:pPr>
        <w:ind w:right="-142"/>
        <w:jc w:val="center"/>
        <w:rPr>
          <w:rFonts w:asciiTheme="majorHAnsi" w:hAnsiTheme="majorHAnsi"/>
          <w:b/>
          <w:sz w:val="22"/>
          <w:szCs w:val="22"/>
        </w:rPr>
      </w:pPr>
      <w:r w:rsidRPr="00375DCC">
        <w:rPr>
          <w:rFonts w:asciiTheme="majorHAnsi" w:hAnsiTheme="majorHAnsi"/>
          <w:b/>
          <w:sz w:val="22"/>
          <w:szCs w:val="22"/>
        </w:rPr>
        <w:t>REGULAMENT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</w:p>
    <w:p w:rsidR="00185AFF" w:rsidRPr="00375DCC" w:rsidRDefault="00185AFF" w:rsidP="00466D77">
      <w:pPr>
        <w:ind w:right="-142"/>
        <w:jc w:val="center"/>
        <w:rPr>
          <w:rFonts w:asciiTheme="majorHAnsi" w:hAnsiTheme="majorHAnsi"/>
          <w:b/>
          <w:sz w:val="22"/>
          <w:szCs w:val="22"/>
        </w:rPr>
      </w:pPr>
    </w:p>
    <w:p w:rsidR="00E7624C" w:rsidRPr="00375DCC" w:rsidRDefault="00185AFF" w:rsidP="00466D77">
      <w:pPr>
        <w:ind w:right="-142"/>
        <w:jc w:val="center"/>
        <w:rPr>
          <w:rFonts w:asciiTheme="majorHAnsi" w:hAnsiTheme="majorHAnsi"/>
          <w:b/>
          <w:sz w:val="22"/>
          <w:szCs w:val="22"/>
        </w:rPr>
      </w:pPr>
      <w:r w:rsidRPr="00375DCC">
        <w:rPr>
          <w:rFonts w:asciiTheme="majorHAnsi" w:hAnsiTheme="majorHAnsi"/>
          <w:b/>
          <w:sz w:val="22"/>
          <w:szCs w:val="22"/>
        </w:rPr>
        <w:t>privind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Pr="00375DCC">
        <w:rPr>
          <w:rFonts w:asciiTheme="majorHAnsi" w:hAnsiTheme="majorHAnsi"/>
          <w:b/>
          <w:sz w:val="22"/>
          <w:szCs w:val="22"/>
        </w:rPr>
        <w:t>organizarea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Pr="00375DCC">
        <w:rPr>
          <w:rFonts w:asciiTheme="majorHAnsi" w:hAnsiTheme="majorHAnsi"/>
          <w:b/>
          <w:sz w:val="22"/>
          <w:szCs w:val="22"/>
        </w:rPr>
        <w:t>și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Pr="00375DCC">
        <w:rPr>
          <w:rFonts w:asciiTheme="majorHAnsi" w:hAnsiTheme="majorHAnsi"/>
          <w:b/>
          <w:sz w:val="22"/>
          <w:szCs w:val="22"/>
        </w:rPr>
        <w:t>prestarea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Pr="00375DCC">
        <w:rPr>
          <w:rFonts w:asciiTheme="majorHAnsi" w:hAnsiTheme="majorHAnsi"/>
          <w:b/>
          <w:sz w:val="22"/>
          <w:szCs w:val="22"/>
        </w:rPr>
        <w:t>serviciilor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1960D9" w:rsidRPr="00375DCC">
        <w:rPr>
          <w:rFonts w:asciiTheme="majorHAnsi" w:hAnsiTheme="majorHAnsi"/>
          <w:b/>
          <w:sz w:val="22"/>
          <w:szCs w:val="22"/>
        </w:rPr>
        <w:t>de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E7624C" w:rsidRPr="00375DCC">
        <w:rPr>
          <w:rFonts w:asciiTheme="majorHAnsi" w:hAnsiTheme="majorHAnsi"/>
          <w:b/>
          <w:sz w:val="22"/>
          <w:szCs w:val="22"/>
        </w:rPr>
        <w:t>a</w:t>
      </w:r>
      <w:r w:rsidR="0046067D" w:rsidRPr="00375DCC">
        <w:rPr>
          <w:rFonts w:asciiTheme="majorHAnsi" w:hAnsiTheme="majorHAnsi"/>
          <w:b/>
          <w:sz w:val="22"/>
          <w:szCs w:val="22"/>
        </w:rPr>
        <w:t xml:space="preserve">limentare </w:t>
      </w:r>
      <w:r w:rsidR="00E7624C" w:rsidRPr="00375DCC">
        <w:rPr>
          <w:rFonts w:asciiTheme="majorHAnsi" w:hAnsiTheme="majorHAnsi"/>
          <w:b/>
          <w:sz w:val="22"/>
          <w:szCs w:val="22"/>
        </w:rPr>
        <w:t>cu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1960D9" w:rsidRPr="00375DCC">
        <w:rPr>
          <w:rFonts w:asciiTheme="majorHAnsi" w:hAnsiTheme="majorHAnsi"/>
          <w:b/>
          <w:sz w:val="22"/>
          <w:szCs w:val="22"/>
        </w:rPr>
        <w:t>apă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</w:p>
    <w:p w:rsidR="0046067D" w:rsidRPr="00375DCC" w:rsidRDefault="0046067D" w:rsidP="00466D77">
      <w:pPr>
        <w:ind w:right="-142"/>
        <w:jc w:val="center"/>
        <w:rPr>
          <w:rFonts w:asciiTheme="majorHAnsi" w:hAnsiTheme="majorHAnsi"/>
          <w:b/>
          <w:sz w:val="22"/>
          <w:szCs w:val="22"/>
        </w:rPr>
      </w:pPr>
    </w:p>
    <w:p w:rsidR="00185AFF" w:rsidRPr="00375DCC" w:rsidRDefault="0046067D" w:rsidP="00466D77">
      <w:pPr>
        <w:ind w:right="-142"/>
        <w:jc w:val="center"/>
        <w:rPr>
          <w:rFonts w:asciiTheme="majorHAnsi" w:hAnsiTheme="majorHAnsi"/>
          <w:b/>
          <w:sz w:val="22"/>
          <w:szCs w:val="22"/>
        </w:rPr>
      </w:pPr>
      <w:r w:rsidRPr="00375DCC">
        <w:rPr>
          <w:rFonts w:asciiTheme="majorHAnsi" w:hAnsiTheme="majorHAnsi"/>
          <w:b/>
          <w:caps/>
          <w:sz w:val="22"/>
          <w:szCs w:val="22"/>
        </w:rPr>
        <w:t xml:space="preserve">Capitolul </w:t>
      </w:r>
      <w:r w:rsidR="00185AFF" w:rsidRPr="00375DCC">
        <w:rPr>
          <w:rFonts w:asciiTheme="majorHAnsi" w:hAnsiTheme="majorHAnsi"/>
          <w:b/>
          <w:caps/>
          <w:sz w:val="22"/>
          <w:szCs w:val="22"/>
        </w:rPr>
        <w:t>I</w:t>
      </w:r>
      <w:r w:rsidR="00185AFF" w:rsidRPr="00375DCC">
        <w:rPr>
          <w:rFonts w:asciiTheme="majorHAnsi" w:hAnsiTheme="majorHAnsi"/>
          <w:b/>
          <w:sz w:val="22"/>
          <w:szCs w:val="22"/>
        </w:rPr>
        <w:t>.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375DCC" w:rsidRPr="00375DCC">
        <w:rPr>
          <w:rFonts w:asciiTheme="majorHAnsi" w:hAnsiTheme="majorHAnsi"/>
          <w:b/>
          <w:sz w:val="22"/>
          <w:szCs w:val="22"/>
        </w:rPr>
        <w:t>DISPOZIȚII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185AFF" w:rsidRPr="00375DCC">
        <w:rPr>
          <w:rFonts w:asciiTheme="majorHAnsi" w:hAnsiTheme="majorHAnsi"/>
          <w:b/>
          <w:sz w:val="22"/>
          <w:szCs w:val="22"/>
        </w:rPr>
        <w:t>GENERALE</w:t>
      </w:r>
    </w:p>
    <w:p w:rsidR="00185AFF" w:rsidRPr="00375DCC" w:rsidRDefault="00185AFF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Prezentul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46067D" w:rsidRPr="00375DCC">
        <w:rPr>
          <w:rFonts w:asciiTheme="majorHAnsi" w:hAnsiTheme="majorHAnsi"/>
          <w:sz w:val="22"/>
          <w:szCs w:val="22"/>
        </w:rPr>
        <w:t>R</w:t>
      </w:r>
      <w:r w:rsidRPr="00375DCC">
        <w:rPr>
          <w:rFonts w:asciiTheme="majorHAnsi" w:hAnsiTheme="majorHAnsi"/>
          <w:sz w:val="22"/>
          <w:szCs w:val="22"/>
        </w:rPr>
        <w:t>egulament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stabilește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cadrul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juridic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375DCC" w:rsidRPr="00375DCC">
        <w:rPr>
          <w:rFonts w:asciiTheme="majorHAnsi" w:hAnsiTheme="majorHAnsi"/>
          <w:sz w:val="22"/>
          <w:szCs w:val="22"/>
        </w:rPr>
        <w:t>condițiile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este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organizată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desfășoară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activitatea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prestare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</w:t>
      </w:r>
      <w:r w:rsidR="0046067D" w:rsidRPr="00375DCC">
        <w:rPr>
          <w:rFonts w:asciiTheme="majorHAnsi" w:hAnsiTheme="majorHAnsi"/>
          <w:sz w:val="22"/>
          <w:szCs w:val="22"/>
        </w:rPr>
        <w:t xml:space="preserve">ului public de </w:t>
      </w:r>
      <w:r w:rsidR="00E7624C" w:rsidRPr="00375DCC">
        <w:rPr>
          <w:rFonts w:asciiTheme="majorHAnsi" w:hAnsiTheme="majorHAnsi"/>
          <w:sz w:val="22"/>
          <w:szCs w:val="22"/>
        </w:rPr>
        <w:t>a</w:t>
      </w:r>
      <w:r w:rsidR="0046067D" w:rsidRPr="00375DCC">
        <w:rPr>
          <w:rFonts w:asciiTheme="majorHAnsi" w:hAnsiTheme="majorHAnsi"/>
          <w:sz w:val="22"/>
          <w:szCs w:val="22"/>
        </w:rPr>
        <w:t xml:space="preserve">limentare </w:t>
      </w:r>
      <w:r w:rsidR="00E7624C"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E7624C" w:rsidRPr="00375DCC">
        <w:rPr>
          <w:rFonts w:asciiTheme="majorHAnsi" w:hAnsiTheme="majorHAnsi"/>
          <w:sz w:val="22"/>
          <w:szCs w:val="22"/>
        </w:rPr>
        <w:t>apă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446F2" w:rsidRPr="00375DCC">
        <w:rPr>
          <w:rFonts w:asciiTheme="majorHAnsi" w:hAnsiTheme="majorHAnsi"/>
          <w:sz w:val="22"/>
          <w:szCs w:val="22"/>
        </w:rPr>
        <w:t>(în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446F2" w:rsidRPr="00375DCC">
        <w:rPr>
          <w:rFonts w:asciiTheme="majorHAnsi" w:hAnsiTheme="majorHAnsi"/>
          <w:sz w:val="22"/>
          <w:szCs w:val="22"/>
        </w:rPr>
        <w:t>continuare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46067D" w:rsidRPr="00375DCC">
        <w:rPr>
          <w:rFonts w:asciiTheme="majorHAnsi" w:hAnsiTheme="majorHAnsi"/>
          <w:sz w:val="22"/>
          <w:szCs w:val="22"/>
        </w:rPr>
        <w:t>s</w:t>
      </w:r>
      <w:r w:rsidR="009446F2" w:rsidRPr="00375DCC">
        <w:rPr>
          <w:rFonts w:asciiTheme="majorHAnsi" w:hAnsiTheme="majorHAnsi"/>
          <w:sz w:val="22"/>
          <w:szCs w:val="22"/>
        </w:rPr>
        <w:t>erviciu</w:t>
      </w:r>
      <w:r w:rsidRPr="00375DCC">
        <w:rPr>
          <w:rFonts w:asciiTheme="majorHAnsi" w:hAnsiTheme="majorHAnsi"/>
          <w:sz w:val="22"/>
          <w:szCs w:val="22"/>
        </w:rPr>
        <w:t>)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A10FCA" w:rsidRPr="00375DCC">
        <w:rPr>
          <w:rFonts w:asciiTheme="majorHAnsi" w:hAnsiTheme="majorHAnsi"/>
          <w:sz w:val="22"/>
          <w:szCs w:val="22"/>
        </w:rPr>
        <w:t>c</w:t>
      </w:r>
      <w:r w:rsidR="00BC1496" w:rsidRPr="00375DCC">
        <w:rPr>
          <w:rFonts w:asciiTheme="majorHAnsi" w:hAnsiTheme="majorHAnsi"/>
          <w:sz w:val="22"/>
          <w:szCs w:val="22"/>
        </w:rPr>
        <w:t>om</w:t>
      </w:r>
      <w:r w:rsidR="0000370A" w:rsidRPr="00375DCC">
        <w:rPr>
          <w:rFonts w:asciiTheme="majorHAnsi" w:hAnsiTheme="majorHAnsi"/>
          <w:sz w:val="22"/>
          <w:szCs w:val="22"/>
        </w:rPr>
        <w:t>una</w:t>
      </w:r>
      <w:r w:rsidR="00BC1496" w:rsidRPr="00375DCC">
        <w:rPr>
          <w:rFonts w:asciiTheme="majorHAnsi" w:hAnsiTheme="majorHAnsi"/>
          <w:sz w:val="22"/>
          <w:szCs w:val="22"/>
        </w:rPr>
        <w:t xml:space="preserve"> Trebujeni</w:t>
      </w:r>
      <w:r w:rsidRPr="00375DCC">
        <w:rPr>
          <w:rFonts w:asciiTheme="majorHAnsi" w:hAnsiTheme="majorHAnsi"/>
          <w:sz w:val="22"/>
          <w:szCs w:val="22"/>
        </w:rPr>
        <w:t>.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</w:p>
    <w:p w:rsidR="00185AFF" w:rsidRPr="00375DCC" w:rsidRDefault="00185AFF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Prevederile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prezentului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Regulament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375DCC" w:rsidRPr="00375DCC">
        <w:rPr>
          <w:rFonts w:asciiTheme="majorHAnsi" w:hAnsiTheme="majorHAnsi"/>
          <w:sz w:val="22"/>
          <w:szCs w:val="22"/>
        </w:rPr>
        <w:t>sânt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obligatorii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respectare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către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prestatorul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precum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către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utilizează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prestate.</w:t>
      </w:r>
    </w:p>
    <w:p w:rsidR="00185AFF" w:rsidRPr="00375DCC" w:rsidRDefault="00185AFF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Regulamentul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este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elaborat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conformitate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principiile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reglementările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prevăzute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în: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Legea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privind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BC1496" w:rsidRPr="00375DCC">
        <w:rPr>
          <w:rFonts w:asciiTheme="majorHAnsi" w:hAnsiTheme="majorHAnsi"/>
          <w:sz w:val="22"/>
          <w:szCs w:val="22"/>
        </w:rPr>
        <w:t>administrația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publică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locală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nr.</w:t>
      </w:r>
      <w:r w:rsidR="0046067D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436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46067D" w:rsidRPr="00375DCC">
        <w:rPr>
          <w:rFonts w:asciiTheme="majorHAnsi" w:hAnsiTheme="majorHAnsi"/>
          <w:sz w:val="22"/>
          <w:szCs w:val="22"/>
        </w:rPr>
        <w:t>28.12.2006;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Legea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privire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descentralizarea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administrativă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nr.</w:t>
      </w:r>
      <w:r w:rsidR="0046067D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435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28.12.2006;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Legea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privind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BC1496" w:rsidRPr="00375DCC">
        <w:rPr>
          <w:rFonts w:asciiTheme="majorHAnsi" w:hAnsiTheme="majorHAnsi"/>
          <w:sz w:val="22"/>
          <w:szCs w:val="22"/>
        </w:rPr>
        <w:t>finanțele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publice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locale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nr.</w:t>
      </w:r>
      <w:r w:rsidR="0046067D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397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16.10.2003;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Legea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privind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protecția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mediului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înconjurător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nr.</w:t>
      </w:r>
      <w:r w:rsidR="0046067D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1515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16.06.1993</w:t>
      </w:r>
      <w:r w:rsidR="004322D2" w:rsidRPr="00375DCC">
        <w:rPr>
          <w:rFonts w:asciiTheme="majorHAnsi" w:hAnsiTheme="majorHAnsi"/>
          <w:sz w:val="22"/>
          <w:szCs w:val="22"/>
        </w:rPr>
        <w:t>;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Legea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46067D" w:rsidRPr="00375DCC">
        <w:rPr>
          <w:rFonts w:asciiTheme="majorHAnsi" w:hAnsiTheme="majorHAnsi"/>
          <w:sz w:val="22"/>
          <w:szCs w:val="22"/>
        </w:rPr>
        <w:t>privind serviciul public de alimentare cu apă și canalizare n</w:t>
      </w:r>
      <w:r w:rsidRPr="00375DCC">
        <w:rPr>
          <w:rFonts w:asciiTheme="majorHAnsi" w:hAnsiTheme="majorHAnsi"/>
          <w:sz w:val="22"/>
          <w:szCs w:val="22"/>
        </w:rPr>
        <w:t>r.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4322D2" w:rsidRPr="00375DCC">
        <w:rPr>
          <w:rFonts w:asciiTheme="majorHAnsi" w:hAnsiTheme="majorHAnsi"/>
          <w:sz w:val="22"/>
          <w:szCs w:val="22"/>
        </w:rPr>
        <w:t>303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4322D2" w:rsidRPr="00375DCC">
        <w:rPr>
          <w:rFonts w:asciiTheme="majorHAnsi" w:hAnsiTheme="majorHAnsi"/>
          <w:sz w:val="22"/>
          <w:szCs w:val="22"/>
        </w:rPr>
        <w:t>13.12.2013;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Legea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publice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gospodărie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comunală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nr.</w:t>
      </w:r>
      <w:r w:rsid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1402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24.10.2002</w:t>
      </w:r>
      <w:r w:rsidR="004322D2" w:rsidRPr="00375DCC">
        <w:rPr>
          <w:rFonts w:asciiTheme="majorHAnsi" w:hAnsiTheme="majorHAnsi"/>
          <w:sz w:val="22"/>
          <w:szCs w:val="22"/>
        </w:rPr>
        <w:t>;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Legea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privind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protecția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nr.</w:t>
      </w:r>
      <w:r w:rsidR="0046067D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105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13.03.2003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acte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normative</w:t>
      </w:r>
      <w:r w:rsidR="0046067D" w:rsidRPr="00375DCC">
        <w:rPr>
          <w:rFonts w:asciiTheme="majorHAnsi" w:hAnsiTheme="majorHAnsi"/>
          <w:sz w:val="22"/>
          <w:szCs w:val="22"/>
        </w:rPr>
        <w:t xml:space="preserve"> în vigoare</w:t>
      </w:r>
      <w:r w:rsidRPr="00375DCC">
        <w:rPr>
          <w:rFonts w:asciiTheme="majorHAnsi" w:hAnsiTheme="majorHAnsi"/>
          <w:sz w:val="22"/>
          <w:szCs w:val="22"/>
        </w:rPr>
        <w:t>.</w:t>
      </w:r>
    </w:p>
    <w:p w:rsidR="00185AFF" w:rsidRPr="00375DCC" w:rsidRDefault="001115D1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sensul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prezentului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Regulament,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noțiunile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utilizate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următoarele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semnificații</w:t>
      </w:r>
      <w:r w:rsidR="00185AFF" w:rsidRPr="00375DCC">
        <w:rPr>
          <w:rFonts w:asciiTheme="majorHAnsi" w:hAnsiTheme="majorHAnsi"/>
          <w:sz w:val="22"/>
          <w:szCs w:val="22"/>
        </w:rPr>
        <w:t>:</w:t>
      </w:r>
    </w:p>
    <w:p w:rsidR="000D7180" w:rsidRPr="00375DCC" w:rsidRDefault="001115D1" w:rsidP="00466D77">
      <w:pPr>
        <w:autoSpaceDE w:val="0"/>
        <w:autoSpaceDN w:val="0"/>
        <w:adjustRightInd w:val="0"/>
        <w:ind w:left="567" w:right="-142" w:firstLine="153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bCs/>
          <w:i/>
          <w:sz w:val="22"/>
          <w:szCs w:val="22"/>
        </w:rPr>
        <w:t>avarie</w:t>
      </w:r>
      <w:r w:rsidR="00B26B14" w:rsidRPr="00375DCC">
        <w:rPr>
          <w:rFonts w:asciiTheme="majorHAnsi" w:hAnsiTheme="majorHAnsi"/>
          <w:bCs/>
          <w:i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–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deteriorări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sau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încălcări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exploatarea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D7180" w:rsidRPr="00375DCC">
        <w:rPr>
          <w:rFonts w:asciiTheme="majorHAnsi" w:hAnsiTheme="majorHAnsi"/>
          <w:sz w:val="22"/>
          <w:szCs w:val="22"/>
        </w:rPr>
        <w:t>reţelelor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D7180" w:rsidRPr="00375DCC">
        <w:rPr>
          <w:rFonts w:asciiTheme="majorHAnsi" w:hAnsiTheme="majorHAnsi"/>
          <w:sz w:val="22"/>
          <w:szCs w:val="22"/>
        </w:rPr>
        <w:t>instalaţiilor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alimentare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apă,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generat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deteriorarea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375DCC" w:rsidRPr="00375DCC">
        <w:rPr>
          <w:rFonts w:asciiTheme="majorHAnsi" w:hAnsiTheme="majorHAnsi"/>
          <w:sz w:val="22"/>
          <w:szCs w:val="22"/>
        </w:rPr>
        <w:t>pereților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şi/sau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îmbinărilor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D7180" w:rsidRPr="00375DCC">
        <w:rPr>
          <w:rFonts w:asciiTheme="majorHAnsi" w:hAnsiTheme="majorHAnsi"/>
          <w:sz w:val="22"/>
          <w:szCs w:val="22"/>
        </w:rPr>
        <w:t>ţevilor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cap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cap,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defectarea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robinetelor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închiderea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conductelor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din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D7180" w:rsidRPr="00375DCC">
        <w:rPr>
          <w:rFonts w:asciiTheme="majorHAnsi" w:hAnsiTheme="majorHAnsi"/>
          <w:sz w:val="22"/>
          <w:szCs w:val="22"/>
        </w:rPr>
        <w:t>reţea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altei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armături,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pieselor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D7180" w:rsidRPr="00375DCC">
        <w:rPr>
          <w:rFonts w:asciiTheme="majorHAnsi" w:hAnsiTheme="majorHAnsi"/>
          <w:sz w:val="22"/>
          <w:szCs w:val="22"/>
        </w:rPr>
        <w:t>branşament</w:t>
      </w:r>
      <w:proofErr w:type="spellEnd"/>
      <w:r w:rsidR="000D7180" w:rsidRPr="00375DCC">
        <w:rPr>
          <w:rFonts w:asciiTheme="majorHAnsi" w:hAnsiTheme="majorHAnsi"/>
          <w:sz w:val="22"/>
          <w:szCs w:val="22"/>
        </w:rPr>
        <w:t>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urmare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cărora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s-a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D7180" w:rsidRPr="00375DCC">
        <w:rPr>
          <w:rFonts w:asciiTheme="majorHAnsi" w:hAnsiTheme="majorHAnsi"/>
          <w:sz w:val="22"/>
          <w:szCs w:val="22"/>
        </w:rPr>
        <w:t>înrăutăţit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calitatea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apei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potabile,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s-a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prejudiciat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mediul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ambiant,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bunurile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persoanelor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juridice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sau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fizice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nevoie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sista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sau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limita,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perioada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lichidării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lor,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furnizarea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apei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şi/sau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D7180" w:rsidRPr="00375DCC">
        <w:rPr>
          <w:rFonts w:asciiTheme="majorHAnsi" w:hAnsiTheme="majorHAnsi"/>
          <w:sz w:val="22"/>
          <w:szCs w:val="22"/>
        </w:rPr>
        <w:t>recepţionării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apelor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uzate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0D7180" w:rsidRPr="00375DCC">
        <w:rPr>
          <w:rFonts w:asciiTheme="majorHAnsi" w:hAnsiTheme="majorHAnsi"/>
          <w:sz w:val="22"/>
          <w:szCs w:val="22"/>
        </w:rPr>
        <w:t>consumatori.</w:t>
      </w:r>
    </w:p>
    <w:p w:rsidR="001115D1" w:rsidRPr="00375DCC" w:rsidRDefault="00BC1496" w:rsidP="00466D77">
      <w:pPr>
        <w:ind w:left="567" w:right="-142" w:firstLine="153"/>
        <w:jc w:val="both"/>
        <w:rPr>
          <w:rFonts w:asciiTheme="majorHAnsi" w:hAnsiTheme="majorHAnsi"/>
          <w:color w:val="000000"/>
          <w:sz w:val="22"/>
          <w:szCs w:val="22"/>
          <w:lang w:eastAsia="en-US"/>
        </w:rPr>
      </w:pP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cișmea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-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instalație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exterioară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destinată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alimentarea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utilizatorilor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nemijlocit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reţeaua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375DCC" w:rsidRPr="00375DCC">
        <w:rPr>
          <w:rFonts w:asciiTheme="majorHAnsi" w:hAnsiTheme="majorHAnsi"/>
          <w:color w:val="000000"/>
          <w:sz w:val="22"/>
          <w:szCs w:val="22"/>
          <w:lang w:eastAsia="en-US"/>
        </w:rPr>
        <w:t>distribuție</w:t>
      </w:r>
      <w:bookmarkStart w:id="0" w:name="_GoBack"/>
      <w:bookmarkEnd w:id="0"/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;</w:t>
      </w:r>
    </w:p>
    <w:p w:rsidR="001115D1" w:rsidRPr="00375DCC" w:rsidRDefault="001115D1" w:rsidP="00466D77">
      <w:pPr>
        <w:ind w:left="567" w:right="-142" w:firstLine="153"/>
        <w:jc w:val="both"/>
        <w:rPr>
          <w:rFonts w:asciiTheme="majorHAnsi" w:hAnsiTheme="majorHAnsi"/>
          <w:color w:val="000000"/>
          <w:sz w:val="22"/>
          <w:szCs w:val="22"/>
          <w:lang w:eastAsia="en-US"/>
        </w:rPr>
      </w:pP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consumator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-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persoană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fizică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juridică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beneficiază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servicii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alimentare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baza contractului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încheiat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direct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  <w:lang w:eastAsia="en-US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(operatorul);</w:t>
      </w:r>
    </w:p>
    <w:p w:rsidR="001115D1" w:rsidRPr="00375DCC" w:rsidRDefault="001115D1" w:rsidP="00466D77">
      <w:pPr>
        <w:ind w:left="567" w:right="-142" w:firstLine="153"/>
        <w:jc w:val="both"/>
        <w:rPr>
          <w:rFonts w:asciiTheme="majorHAnsi" w:hAnsiTheme="majorHAnsi"/>
          <w:color w:val="000000"/>
          <w:sz w:val="22"/>
          <w:szCs w:val="22"/>
          <w:lang w:eastAsia="en-US"/>
        </w:rPr>
      </w:pP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distribuitor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-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persoană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fizică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juridică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prestează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consumatorilor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servicii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contractuale,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avînd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statut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intermediar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între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  <w:lang w:eastAsia="en-US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serviciilor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alimentare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consumatori;</w:t>
      </w:r>
    </w:p>
    <w:p w:rsidR="001115D1" w:rsidRPr="00375DCC" w:rsidRDefault="001115D1" w:rsidP="00466D77">
      <w:pPr>
        <w:ind w:left="567" w:right="-142" w:firstLine="153"/>
        <w:jc w:val="both"/>
        <w:rPr>
          <w:rFonts w:asciiTheme="majorHAnsi" w:hAnsiTheme="majorHAnsi"/>
          <w:color w:val="000000"/>
          <w:sz w:val="22"/>
          <w:szCs w:val="22"/>
          <w:lang w:eastAsia="en-US"/>
        </w:rPr>
      </w:pP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echipament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măsurare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-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ansamblul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instalaţiilor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destinate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măsurarea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consumului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potabilă;</w:t>
      </w:r>
    </w:p>
    <w:p w:rsidR="001115D1" w:rsidRPr="00375DCC" w:rsidRDefault="009047DD" w:rsidP="00466D77">
      <w:pPr>
        <w:ind w:left="567" w:right="-142" w:firstLine="153"/>
        <w:jc w:val="both"/>
        <w:rPr>
          <w:rFonts w:asciiTheme="majorHAnsi" w:hAnsiTheme="majorHAnsi"/>
          <w:color w:val="000000"/>
          <w:sz w:val="22"/>
          <w:szCs w:val="22"/>
          <w:lang w:eastAsia="en-US"/>
        </w:rPr>
      </w:pP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Operator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apă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104722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-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agentul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economic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furnizează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consumatorilor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potabilă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recepţionează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apele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uzate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prin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sistemele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centralizate,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pe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le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exploatează;</w:t>
      </w:r>
    </w:p>
    <w:p w:rsidR="001115D1" w:rsidRPr="00375DCC" w:rsidRDefault="001115D1" w:rsidP="00466D77">
      <w:pPr>
        <w:ind w:left="567" w:right="-142" w:firstLine="153"/>
        <w:jc w:val="both"/>
        <w:rPr>
          <w:rFonts w:asciiTheme="majorHAnsi" w:hAnsiTheme="majorHAnsi"/>
          <w:color w:val="000000"/>
          <w:sz w:val="22"/>
          <w:szCs w:val="22"/>
          <w:lang w:eastAsia="en-US"/>
        </w:rPr>
      </w:pP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limită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a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consumului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-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volumul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maxim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stabilit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fiecare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consumator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parte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nivelul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necesităților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raționale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o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anumită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perioadă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timp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(zi,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lună,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trimestru);</w:t>
      </w:r>
    </w:p>
    <w:p w:rsidR="00A00C55" w:rsidRPr="00375DCC" w:rsidRDefault="001115D1" w:rsidP="00466D77">
      <w:pPr>
        <w:ind w:left="567" w:right="-142"/>
        <w:jc w:val="both"/>
        <w:rPr>
          <w:rFonts w:asciiTheme="majorHAnsi" w:hAnsiTheme="majorHAnsi"/>
          <w:color w:val="000000"/>
          <w:sz w:val="22"/>
          <w:szCs w:val="22"/>
          <w:lang w:eastAsia="en-US"/>
        </w:rPr>
      </w:pP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racord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-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ansamblu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construcţii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prin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realizează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legătura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dintre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reţeaua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comunală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distribuţie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reţeaua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interioară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distribuţie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clădiri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incinte;</w:t>
      </w:r>
    </w:p>
    <w:p w:rsidR="001115D1" w:rsidRPr="00375DCC" w:rsidRDefault="001115D1" w:rsidP="00466D77">
      <w:pPr>
        <w:ind w:left="567" w:right="-142"/>
        <w:jc w:val="both"/>
        <w:rPr>
          <w:rFonts w:asciiTheme="majorHAnsi" w:hAnsiTheme="majorHAnsi"/>
          <w:color w:val="000000"/>
          <w:sz w:val="22"/>
          <w:szCs w:val="22"/>
          <w:lang w:eastAsia="en-US"/>
        </w:rPr>
      </w:pP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racordare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neautorizată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-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racordare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efectuată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fără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acordul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  <w:lang w:eastAsia="en-US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ului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pînă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  <w:lang w:eastAsia="en-US"/>
        </w:rPr>
        <w:t>recepția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către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  <w:lang w:eastAsia="en-US"/>
        </w:rPr>
        <w:t>Operator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lucrărilor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racordare,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inclusiv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folosirea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reţelelor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instalaţiilor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fără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contractul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furnizare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recepţionare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apelor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uzate;</w:t>
      </w:r>
    </w:p>
    <w:p w:rsidR="001115D1" w:rsidRPr="00375DCC" w:rsidRDefault="00BC1496" w:rsidP="00466D77">
      <w:pPr>
        <w:ind w:left="567" w:right="-142" w:firstLine="153"/>
        <w:jc w:val="both"/>
        <w:rPr>
          <w:rFonts w:asciiTheme="majorHAnsi" w:hAnsiTheme="majorHAnsi"/>
          <w:color w:val="000000"/>
          <w:sz w:val="22"/>
          <w:szCs w:val="22"/>
          <w:lang w:eastAsia="en-US"/>
        </w:rPr>
      </w:pP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rețea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exterioară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alimentare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cu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apă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-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parte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sistemului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alimentare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apă,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aflată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exteriorul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incintelor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clădirilor,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ogrăzilor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teritoriilor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întreprinderilor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organizațiilor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(</w:t>
      </w:r>
      <w:proofErr w:type="spellStart"/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pînă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hotarul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115D1"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delimitării);</w:t>
      </w:r>
    </w:p>
    <w:p w:rsidR="001115D1" w:rsidRPr="00375DCC" w:rsidRDefault="001115D1" w:rsidP="00466D77">
      <w:pPr>
        <w:ind w:left="567" w:right="-142" w:firstLine="153"/>
        <w:jc w:val="both"/>
        <w:rPr>
          <w:rFonts w:asciiTheme="majorHAnsi" w:hAnsiTheme="majorHAnsi"/>
          <w:color w:val="000000"/>
          <w:sz w:val="22"/>
          <w:szCs w:val="22"/>
          <w:lang w:eastAsia="en-US"/>
        </w:rPr>
      </w:pP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sistem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alimentare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cu</w:t>
      </w:r>
      <w:r w:rsidR="00B26B14"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i/>
          <w:iCs/>
          <w:color w:val="000000"/>
          <w:sz w:val="22"/>
          <w:szCs w:val="22"/>
          <w:lang w:eastAsia="en-US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–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ansamblul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construcţiilor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instalaţiilor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prin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apa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preluată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dintr-o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sursă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naturală,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tratată,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transportată,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înmagazinată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distribuită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conform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  <w:lang w:eastAsia="en-US"/>
        </w:rPr>
        <w:t>folosințelor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volumele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calitatea</w:t>
      </w:r>
      <w:r w:rsidR="00B26B14" w:rsidRPr="00375DCC">
        <w:rPr>
          <w:rFonts w:asciiTheme="majorHAnsi" w:hAnsiTheme="majorHAnsi"/>
          <w:color w:val="000000"/>
          <w:sz w:val="22"/>
          <w:szCs w:val="22"/>
          <w:lang w:eastAsia="en-US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  <w:lang w:eastAsia="en-US"/>
        </w:rPr>
        <w:t>cerute;</w:t>
      </w:r>
    </w:p>
    <w:p w:rsidR="00924C02" w:rsidRPr="00375DCC" w:rsidRDefault="00924C0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  <w:lang w:eastAsia="en-US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P</w:t>
      </w:r>
      <w:r w:rsidR="0046067D" w:rsidRPr="00375DCC">
        <w:rPr>
          <w:rFonts w:asciiTheme="majorHAnsi" w:hAnsiTheme="majorHAnsi"/>
          <w:color w:val="000000"/>
          <w:sz w:val="22"/>
          <w:szCs w:val="22"/>
        </w:rPr>
        <w:t>rin pre</w:t>
      </w:r>
      <w:r w:rsidRPr="00375DCC">
        <w:rPr>
          <w:rFonts w:asciiTheme="majorHAnsi" w:hAnsiTheme="majorHAnsi"/>
          <w:color w:val="000000"/>
          <w:sz w:val="22"/>
          <w:szCs w:val="22"/>
        </w:rPr>
        <w:t>zentul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Regulament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6067D" w:rsidRPr="00375DCC">
        <w:rPr>
          <w:rFonts w:asciiTheme="majorHAnsi" w:hAnsiTheme="majorHAnsi"/>
          <w:color w:val="000000"/>
          <w:sz w:val="22"/>
          <w:szCs w:val="22"/>
        </w:rPr>
        <w:t xml:space="preserve">se </w:t>
      </w:r>
      <w:r w:rsidRPr="00375DCC">
        <w:rPr>
          <w:rFonts w:asciiTheme="majorHAnsi" w:hAnsiTheme="majorHAnsi"/>
          <w:color w:val="000000"/>
          <w:sz w:val="22"/>
          <w:szCs w:val="22"/>
        </w:rPr>
        <w:t>stabile</w:t>
      </w:r>
      <w:r w:rsidR="0046067D" w:rsidRPr="00375DCC">
        <w:rPr>
          <w:rFonts w:asciiTheme="majorHAnsi" w:hAnsiTheme="majorHAnsi"/>
          <w:color w:val="000000"/>
          <w:sz w:val="22"/>
          <w:szCs w:val="22"/>
        </w:rPr>
        <w:t>sc</w:t>
      </w:r>
      <w:r w:rsidRPr="00375DCC">
        <w:rPr>
          <w:rFonts w:asciiTheme="majorHAnsi" w:hAnsiTheme="majorHAnsi"/>
          <w:color w:val="000000"/>
          <w:sz w:val="22"/>
          <w:szCs w:val="22"/>
        </w:rPr>
        <w:t>:</w:t>
      </w:r>
    </w:p>
    <w:p w:rsidR="00924C02" w:rsidRPr="00375DCC" w:rsidRDefault="00924C02" w:rsidP="00466D77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ind w:left="567" w:right="-142" w:firstLine="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375DCC">
        <w:rPr>
          <w:rFonts w:asciiTheme="majorHAnsi" w:hAnsiTheme="majorHAnsi"/>
          <w:sz w:val="22"/>
          <w:szCs w:val="22"/>
        </w:rPr>
        <w:t>condiţiile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exploatare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sistemelor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comunale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alimentare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apă;</w:t>
      </w:r>
    </w:p>
    <w:p w:rsidR="00924C02" w:rsidRPr="00375DCC" w:rsidRDefault="00924C02" w:rsidP="00466D77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ind w:left="567" w:right="-142" w:firstLine="0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modalitățile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calculare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debitului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distribuit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volumelor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BC1496" w:rsidRPr="00375DCC">
        <w:rPr>
          <w:rFonts w:asciiTheme="majorHAnsi" w:hAnsiTheme="majorHAnsi"/>
          <w:sz w:val="22"/>
          <w:szCs w:val="22"/>
        </w:rPr>
        <w:t>recepționate</w:t>
      </w:r>
      <w:r w:rsidRPr="00375DCC">
        <w:rPr>
          <w:rFonts w:asciiTheme="majorHAnsi" w:hAnsiTheme="majorHAnsi"/>
          <w:sz w:val="22"/>
          <w:szCs w:val="22"/>
        </w:rPr>
        <w:t>;</w:t>
      </w:r>
    </w:p>
    <w:p w:rsidR="00924C02" w:rsidRPr="00375DCC" w:rsidRDefault="00924C02" w:rsidP="00466D77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ind w:left="567" w:right="-142" w:firstLine="0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modalitățile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facturare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plată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prestate;</w:t>
      </w:r>
    </w:p>
    <w:p w:rsidR="00924C02" w:rsidRPr="00375DCC" w:rsidRDefault="00924C02" w:rsidP="00466D77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ind w:left="567" w:right="-142" w:firstLine="0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drepturile,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obligaţiile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răspunderea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părţilor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contractante.</w:t>
      </w:r>
    </w:p>
    <w:p w:rsidR="00924C02" w:rsidRPr="00375DCC" w:rsidRDefault="00924C0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lastRenderedPageBreak/>
        <w:t>Acest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Regulament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aplicabil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6067D" w:rsidRPr="00375DCC">
        <w:rPr>
          <w:rFonts w:asciiTheme="majorHAnsi" w:hAnsiTheme="majorHAnsi"/>
          <w:color w:val="000000"/>
          <w:sz w:val="22"/>
          <w:szCs w:val="22"/>
        </w:rPr>
        <w:t>O</w:t>
      </w:r>
      <w:r w:rsidRPr="00375DCC">
        <w:rPr>
          <w:rFonts w:asciiTheme="majorHAnsi" w:hAnsiTheme="majorHAnsi"/>
          <w:color w:val="000000"/>
          <w:sz w:val="22"/>
          <w:szCs w:val="22"/>
        </w:rPr>
        <w:t>peratorului,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prestează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alimentare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BC1496" w:rsidRPr="00375DCC">
        <w:rPr>
          <w:rFonts w:asciiTheme="majorHAnsi" w:hAnsiTheme="majorHAnsi"/>
          <w:color w:val="000000"/>
          <w:sz w:val="22"/>
          <w:szCs w:val="22"/>
        </w:rPr>
        <w:t>și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acestor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servicii.</w:t>
      </w:r>
    </w:p>
    <w:p w:rsidR="00924C02" w:rsidRPr="00375DCC" w:rsidRDefault="009047DD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asigură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livrarea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neîntreruptă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baza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contractului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încheiat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utilizatorii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924C02" w:rsidRPr="00375DCC">
        <w:rPr>
          <w:rFonts w:asciiTheme="majorHAnsi" w:hAnsiTheme="majorHAnsi"/>
          <w:color w:val="000000"/>
          <w:sz w:val="22"/>
          <w:szCs w:val="22"/>
        </w:rPr>
        <w:t>condiţiile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stabilite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actele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normative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vigoare.</w:t>
      </w:r>
    </w:p>
    <w:p w:rsidR="00924C02" w:rsidRPr="00375DCC" w:rsidRDefault="00924C0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Exploatarea,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întreţinerea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reparația,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extinderea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modificarea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instalaţiilor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alimentare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efectuează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conformitate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normativele,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regulamentele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standardele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vigoare.</w:t>
      </w:r>
    </w:p>
    <w:p w:rsidR="00924C02" w:rsidRPr="00375DCC" w:rsidRDefault="00924C0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Tarifele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alimentare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stabilesc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conform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legislaţiei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vigoare.</w:t>
      </w:r>
    </w:p>
    <w:p w:rsidR="00924C02" w:rsidRPr="00375DCC" w:rsidRDefault="00BC1496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Relațiile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dintre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și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consumator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privind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prestarea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achitarea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serviciilor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alimentare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apă,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nespecificate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prezentul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Regulament,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stabilesc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contractul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încheiat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color w:val="000000"/>
          <w:sz w:val="22"/>
          <w:szCs w:val="22"/>
        </w:rPr>
        <w:t>către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924C02" w:rsidRPr="00375DCC">
        <w:rPr>
          <w:rFonts w:asciiTheme="majorHAnsi" w:hAnsiTheme="majorHAnsi"/>
          <w:color w:val="000000"/>
          <w:sz w:val="22"/>
          <w:szCs w:val="22"/>
        </w:rPr>
        <w:t>aceştia</w:t>
      </w:r>
      <w:proofErr w:type="spellEnd"/>
      <w:r w:rsidR="00924C02" w:rsidRPr="00375DCC">
        <w:rPr>
          <w:rFonts w:asciiTheme="majorHAnsi" w:hAnsiTheme="majorHAnsi"/>
          <w:color w:val="000000"/>
          <w:sz w:val="22"/>
          <w:szCs w:val="22"/>
        </w:rPr>
        <w:t>.</w:t>
      </w:r>
    </w:p>
    <w:p w:rsidR="00924C02" w:rsidRPr="00375DCC" w:rsidRDefault="00924C0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Litigiile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părţilor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contractante,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apărute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legătură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aplicarea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prevederilor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prezentului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Regulament,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soluționează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conformitate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legislaţia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vigoare.</w:t>
      </w:r>
    </w:p>
    <w:p w:rsidR="00137F40" w:rsidRPr="00375DCC" w:rsidRDefault="00137F40" w:rsidP="00466D77">
      <w:pPr>
        <w:spacing w:after="60"/>
        <w:ind w:right="-142"/>
        <w:jc w:val="center"/>
        <w:rPr>
          <w:rFonts w:asciiTheme="majorHAnsi" w:hAnsiTheme="majorHAnsi"/>
          <w:b/>
          <w:sz w:val="22"/>
          <w:szCs w:val="22"/>
        </w:rPr>
      </w:pPr>
      <w:r w:rsidRPr="00375DCC">
        <w:rPr>
          <w:rFonts w:asciiTheme="majorHAnsi" w:hAnsiTheme="majorHAnsi"/>
          <w:b/>
          <w:caps/>
          <w:sz w:val="22"/>
          <w:szCs w:val="22"/>
        </w:rPr>
        <w:t>Capitolul</w:t>
      </w:r>
      <w:r w:rsidRPr="00375DCC">
        <w:rPr>
          <w:rFonts w:asciiTheme="majorHAnsi" w:hAnsiTheme="majorHAnsi"/>
          <w:b/>
          <w:sz w:val="22"/>
          <w:szCs w:val="22"/>
        </w:rPr>
        <w:t xml:space="preserve"> II. </w:t>
      </w:r>
      <w:r w:rsidRPr="00375DCC">
        <w:rPr>
          <w:rFonts w:asciiTheme="majorHAnsi" w:hAnsiTheme="majorHAnsi"/>
          <w:b/>
          <w:caps/>
          <w:sz w:val="22"/>
          <w:szCs w:val="22"/>
        </w:rPr>
        <w:t>Operatorul și</w:t>
      </w:r>
      <w:r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Pr="00375DCC">
        <w:rPr>
          <w:rFonts w:asciiTheme="majorHAnsi" w:hAnsiTheme="majorHAnsi"/>
          <w:b/>
          <w:caps/>
          <w:sz w:val="22"/>
          <w:szCs w:val="22"/>
        </w:rPr>
        <w:t>Beneficiarii</w:t>
      </w:r>
      <w:r w:rsidRPr="00375DCC">
        <w:rPr>
          <w:rFonts w:asciiTheme="majorHAnsi" w:hAnsiTheme="majorHAnsi"/>
          <w:b/>
          <w:sz w:val="22"/>
          <w:szCs w:val="22"/>
        </w:rPr>
        <w:t xml:space="preserve"> SERVICIULUI</w:t>
      </w:r>
    </w:p>
    <w:p w:rsidR="00137F40" w:rsidRPr="00375DCC" w:rsidRDefault="00137F40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Sistemul de alimentare cu apă este proprietate publică locală și este transmis în gestiune prestatorului de serviciu în baza contractului de delegare a gestiunii aprobat prin Decizie a Consiliului local.</w:t>
      </w:r>
    </w:p>
    <w:p w:rsidR="00137F40" w:rsidRPr="00375DCC" w:rsidRDefault="00137F40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 xml:space="preserve">Operatorul serviciului de alimentare cu apă în satul </w:t>
      </w:r>
      <w:r w:rsidR="00A10FCA" w:rsidRPr="00375DCC">
        <w:rPr>
          <w:rFonts w:asciiTheme="majorHAnsi" w:hAnsiTheme="majorHAnsi"/>
          <w:color w:val="000000"/>
          <w:sz w:val="22"/>
          <w:szCs w:val="22"/>
        </w:rPr>
        <w:t xml:space="preserve">c. </w:t>
      </w:r>
      <w:r w:rsidR="00BC1496" w:rsidRPr="00375DCC">
        <w:rPr>
          <w:rFonts w:asciiTheme="majorHAnsi" w:hAnsiTheme="majorHAnsi"/>
          <w:color w:val="000000"/>
          <w:sz w:val="22"/>
          <w:szCs w:val="22"/>
        </w:rPr>
        <w:t>Trebujeni</w:t>
      </w:r>
      <w:r w:rsidRPr="00375DCC">
        <w:rPr>
          <w:rFonts w:asciiTheme="majorHAnsi" w:hAnsiTheme="majorHAnsi"/>
          <w:color w:val="000000"/>
          <w:sz w:val="22"/>
          <w:szCs w:val="22"/>
        </w:rPr>
        <w:t xml:space="preserve"> este </w:t>
      </w:r>
      <w:r w:rsidR="00BC1496" w:rsidRPr="00375DCC">
        <w:rPr>
          <w:rFonts w:asciiTheme="majorHAnsi" w:hAnsiTheme="majorHAnsi"/>
          <w:color w:val="000000"/>
          <w:sz w:val="22"/>
          <w:szCs w:val="22"/>
        </w:rPr>
        <w:t>Asociația Consumatorilor de Apă</w:t>
      </w:r>
      <w:r w:rsidRPr="00375DCC">
        <w:rPr>
          <w:rFonts w:asciiTheme="majorHAnsi" w:hAnsiTheme="majorHAnsi"/>
          <w:color w:val="000000"/>
          <w:sz w:val="22"/>
          <w:szCs w:val="22"/>
        </w:rPr>
        <w:t xml:space="preserve"> ”</w:t>
      </w:r>
      <w:r w:rsidR="00BC1496" w:rsidRPr="00375DCC">
        <w:rPr>
          <w:rFonts w:asciiTheme="majorHAnsi" w:hAnsiTheme="majorHAnsi"/>
          <w:color w:val="000000"/>
          <w:sz w:val="22"/>
          <w:szCs w:val="22"/>
        </w:rPr>
        <w:t>Orheiul Vechi</w:t>
      </w:r>
      <w:r w:rsidRPr="00375DCC">
        <w:rPr>
          <w:rFonts w:asciiTheme="majorHAnsi" w:hAnsiTheme="majorHAnsi"/>
          <w:color w:val="000000"/>
          <w:sz w:val="22"/>
          <w:szCs w:val="22"/>
        </w:rPr>
        <w:t xml:space="preserve">”, care activează în baza prevederilor legislației în vigoare, </w:t>
      </w:r>
      <w:r w:rsidR="00BC1496" w:rsidRPr="00375DCC">
        <w:rPr>
          <w:rFonts w:asciiTheme="majorHAnsi" w:hAnsiTheme="majorHAnsi"/>
          <w:color w:val="000000"/>
          <w:sz w:val="22"/>
          <w:szCs w:val="22"/>
        </w:rPr>
        <w:t xml:space="preserve">Contractului </w:t>
      </w:r>
      <w:r w:rsidRPr="00375DCC">
        <w:rPr>
          <w:rFonts w:asciiTheme="majorHAnsi" w:hAnsiTheme="majorHAnsi"/>
          <w:color w:val="000000"/>
          <w:sz w:val="22"/>
          <w:szCs w:val="22"/>
        </w:rPr>
        <w:t xml:space="preserve">de cooperare, Contractului de delegare a gestiunii serviciului, prezentului Regulament, Caietului de sarcini privind prestarea serviciilor și a prevederilor contractelor de prestări servicii care se vor încheia cu consumatorii. </w:t>
      </w:r>
    </w:p>
    <w:p w:rsidR="00137F40" w:rsidRPr="00375DCC" w:rsidRDefault="00137F40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 xml:space="preserve">Beneficiar al serviciilor poate fi orice persoana fizică sau juridică și instituție publică din </w:t>
      </w:r>
      <w:r w:rsidR="00A10FCA" w:rsidRPr="00375DCC">
        <w:rPr>
          <w:rFonts w:asciiTheme="majorHAnsi" w:hAnsiTheme="majorHAnsi"/>
          <w:color w:val="000000"/>
          <w:sz w:val="22"/>
          <w:szCs w:val="22"/>
        </w:rPr>
        <w:t xml:space="preserve">c. </w:t>
      </w:r>
      <w:r w:rsidR="00BC1496" w:rsidRPr="00375DCC">
        <w:rPr>
          <w:rFonts w:asciiTheme="majorHAnsi" w:hAnsiTheme="majorHAnsi"/>
          <w:color w:val="000000"/>
          <w:sz w:val="22"/>
          <w:szCs w:val="22"/>
        </w:rPr>
        <w:t>Trebujeni</w:t>
      </w:r>
      <w:r w:rsidRPr="00375DCC">
        <w:rPr>
          <w:rFonts w:asciiTheme="majorHAnsi" w:hAnsiTheme="majorHAnsi"/>
          <w:color w:val="000000"/>
          <w:sz w:val="22"/>
          <w:szCs w:val="22"/>
        </w:rPr>
        <w:t xml:space="preserve">, care beneficiază pe bază de contract de serviciile Operatorului, și sunt: persoane fizice, </w:t>
      </w:r>
      <w:r w:rsidR="00BC1496" w:rsidRPr="00375DCC">
        <w:rPr>
          <w:rFonts w:asciiTheme="majorHAnsi" w:hAnsiTheme="majorHAnsi"/>
          <w:color w:val="000000"/>
          <w:sz w:val="22"/>
          <w:szCs w:val="22"/>
        </w:rPr>
        <w:t>agenți</w:t>
      </w:r>
      <w:r w:rsidRPr="00375DCC">
        <w:rPr>
          <w:rFonts w:asciiTheme="majorHAnsi" w:hAnsiTheme="majorHAnsi"/>
          <w:color w:val="000000"/>
          <w:sz w:val="22"/>
          <w:szCs w:val="22"/>
        </w:rPr>
        <w:t xml:space="preserve"> economici, </w:t>
      </w:r>
      <w:r w:rsidR="00BC1496" w:rsidRPr="00375DCC">
        <w:rPr>
          <w:rFonts w:asciiTheme="majorHAnsi" w:hAnsiTheme="majorHAnsi"/>
          <w:color w:val="000000"/>
          <w:sz w:val="22"/>
          <w:szCs w:val="22"/>
        </w:rPr>
        <w:t>instituțiile</w:t>
      </w:r>
      <w:r w:rsidRPr="00375DCC">
        <w:rPr>
          <w:rFonts w:asciiTheme="majorHAnsi" w:hAnsiTheme="majorHAnsi"/>
          <w:color w:val="000000"/>
          <w:sz w:val="22"/>
          <w:szCs w:val="22"/>
        </w:rPr>
        <w:t xml:space="preserve"> publice.</w:t>
      </w:r>
    </w:p>
    <w:p w:rsidR="00137F40" w:rsidRPr="00375DCC" w:rsidRDefault="00137F40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 xml:space="preserve">Dreptul de acces la serviciu şi de utilizare al acestuia este garantat tuturor beneficiarilor menționați. Beneficiarii au drept de acces fără discriminare la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informaţiile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 xml:space="preserve"> publice cu privire la serviciile comunale prestate.</w:t>
      </w:r>
    </w:p>
    <w:p w:rsidR="00137F40" w:rsidRPr="00375DCC" w:rsidRDefault="00137F40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Contractul încheiat între operator şi beneficiari ai serviciului va stabili condițiile necesare privind modul de prestare a serviciului și va respecta prevederile prezentului Regulament, Codul Civil și legislația în vigoare.</w:t>
      </w:r>
    </w:p>
    <w:p w:rsidR="00185AFF" w:rsidRPr="00375DCC" w:rsidRDefault="0046067D" w:rsidP="00466D77">
      <w:pPr>
        <w:ind w:right="-142"/>
        <w:jc w:val="center"/>
        <w:rPr>
          <w:rFonts w:asciiTheme="majorHAnsi" w:hAnsiTheme="majorHAnsi"/>
          <w:b/>
          <w:caps/>
          <w:sz w:val="22"/>
          <w:szCs w:val="22"/>
        </w:rPr>
      </w:pPr>
      <w:r w:rsidRPr="00375DCC">
        <w:rPr>
          <w:rFonts w:asciiTheme="majorHAnsi" w:hAnsiTheme="majorHAnsi"/>
          <w:b/>
          <w:caps/>
          <w:sz w:val="22"/>
          <w:szCs w:val="22"/>
        </w:rPr>
        <w:t>Capitolul</w:t>
      </w:r>
      <w:r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185AFF" w:rsidRPr="00375DCC">
        <w:rPr>
          <w:rFonts w:asciiTheme="majorHAnsi" w:hAnsiTheme="majorHAnsi"/>
          <w:b/>
          <w:sz w:val="22"/>
          <w:szCs w:val="22"/>
        </w:rPr>
        <w:t>II</w:t>
      </w:r>
      <w:r w:rsidR="00137F40" w:rsidRPr="00375DCC">
        <w:rPr>
          <w:rFonts w:asciiTheme="majorHAnsi" w:hAnsiTheme="majorHAnsi"/>
          <w:b/>
          <w:sz w:val="22"/>
          <w:szCs w:val="22"/>
        </w:rPr>
        <w:t>I</w:t>
      </w:r>
      <w:r w:rsidR="00924C02" w:rsidRPr="00375DCC">
        <w:rPr>
          <w:rFonts w:asciiTheme="majorHAnsi" w:hAnsiTheme="majorHAnsi"/>
          <w:b/>
          <w:sz w:val="22"/>
          <w:szCs w:val="22"/>
        </w:rPr>
        <w:t>.</w:t>
      </w:r>
      <w:r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b/>
          <w:sz w:val="22"/>
          <w:szCs w:val="22"/>
        </w:rPr>
        <w:t>CONDIȚII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b/>
          <w:sz w:val="22"/>
          <w:szCs w:val="22"/>
        </w:rPr>
        <w:t>DE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b/>
          <w:sz w:val="22"/>
          <w:szCs w:val="22"/>
        </w:rPr>
        <w:t>UTILIZARE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b/>
          <w:sz w:val="22"/>
          <w:szCs w:val="22"/>
        </w:rPr>
        <w:t>ȘI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b/>
          <w:sz w:val="22"/>
          <w:szCs w:val="22"/>
        </w:rPr>
        <w:t>FUNCȚIONARE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b/>
          <w:sz w:val="22"/>
          <w:szCs w:val="22"/>
        </w:rPr>
        <w:t>A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b/>
          <w:caps/>
          <w:sz w:val="22"/>
          <w:szCs w:val="22"/>
        </w:rPr>
        <w:t>SIST</w:t>
      </w:r>
      <w:r w:rsidRPr="00375DCC">
        <w:rPr>
          <w:rFonts w:asciiTheme="majorHAnsi" w:hAnsiTheme="majorHAnsi"/>
          <w:b/>
          <w:caps/>
          <w:sz w:val="22"/>
          <w:szCs w:val="22"/>
        </w:rPr>
        <w:t>e</w:t>
      </w:r>
      <w:r w:rsidR="00924C02" w:rsidRPr="00375DCC">
        <w:rPr>
          <w:rFonts w:asciiTheme="majorHAnsi" w:hAnsiTheme="majorHAnsi"/>
          <w:b/>
          <w:caps/>
          <w:sz w:val="22"/>
          <w:szCs w:val="22"/>
        </w:rPr>
        <w:t>M</w:t>
      </w:r>
      <w:r w:rsidRPr="00375DCC">
        <w:rPr>
          <w:rFonts w:asciiTheme="majorHAnsi" w:hAnsiTheme="majorHAnsi"/>
          <w:b/>
          <w:caps/>
          <w:sz w:val="22"/>
          <w:szCs w:val="22"/>
        </w:rPr>
        <w:t>ului</w:t>
      </w:r>
      <w:r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b/>
          <w:sz w:val="22"/>
          <w:szCs w:val="22"/>
        </w:rPr>
        <w:t>DE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b/>
          <w:sz w:val="22"/>
          <w:szCs w:val="22"/>
        </w:rPr>
        <w:t>ALIMENTARE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b/>
          <w:sz w:val="22"/>
          <w:szCs w:val="22"/>
        </w:rPr>
        <w:t>CU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924C02" w:rsidRPr="00375DCC">
        <w:rPr>
          <w:rFonts w:asciiTheme="majorHAnsi" w:hAnsiTheme="majorHAnsi"/>
          <w:b/>
          <w:sz w:val="22"/>
          <w:szCs w:val="22"/>
        </w:rPr>
        <w:t>APĂ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</w:p>
    <w:p w:rsidR="0046067D" w:rsidRPr="00375DCC" w:rsidRDefault="0046067D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Reţeaua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distribuţie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 xml:space="preserve">, la care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sînt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 xml:space="preserve"> conectați consumatori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>i</w:t>
      </w:r>
      <w:r w:rsidRPr="00375DCC">
        <w:rPr>
          <w:rFonts w:asciiTheme="majorHAnsi" w:hAnsiTheme="majorHAnsi"/>
          <w:color w:val="000000"/>
          <w:sz w:val="22"/>
          <w:szCs w:val="22"/>
        </w:rPr>
        <w:t xml:space="preserve">, este exploatată de 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>O</w:t>
      </w:r>
      <w:r w:rsidRPr="00375DCC">
        <w:rPr>
          <w:rFonts w:asciiTheme="majorHAnsi" w:hAnsiTheme="majorHAnsi"/>
          <w:color w:val="000000"/>
          <w:sz w:val="22"/>
          <w:szCs w:val="22"/>
        </w:rPr>
        <w:t>peratorul acesteia sau de către proprietarul ei, la balanța căruia se află.</w:t>
      </w:r>
    </w:p>
    <w:p w:rsidR="00924C02" w:rsidRPr="00375DCC" w:rsidRDefault="00924C0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Gradul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răspundere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tehnică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întreţinerea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sisteme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>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alimentare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 xml:space="preserve">stabilește la momentul semnării contractului de prestări servicii și se </w:t>
      </w:r>
      <w:r w:rsidRPr="00375DCC">
        <w:rPr>
          <w:rFonts w:asciiTheme="majorHAnsi" w:hAnsiTheme="majorHAnsi"/>
          <w:color w:val="000000"/>
          <w:sz w:val="22"/>
          <w:szCs w:val="22"/>
        </w:rPr>
        <w:t>indică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>tr-un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proces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verbal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corespunzător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 xml:space="preserve">semnat </w:t>
      </w:r>
      <w:r w:rsidRPr="00375DCC">
        <w:rPr>
          <w:rFonts w:asciiTheme="majorHAnsi" w:hAnsiTheme="majorHAnsi"/>
          <w:color w:val="000000"/>
          <w:sz w:val="22"/>
          <w:szCs w:val="22"/>
        </w:rPr>
        <w:t>dintre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părțile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contractante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>: Operator și consumator.</w:t>
      </w:r>
    </w:p>
    <w:p w:rsidR="00924C02" w:rsidRPr="00375DCC" w:rsidRDefault="00924C0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Deținătorii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imobilelor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terenurilor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trec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apeduct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sînt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obligați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păstreze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integritatea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acestora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permită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executarea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lucrărilor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întreţinere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reparație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înlocuire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conductelor,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avînd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dreptul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despăgubiri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suportării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unor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prejudicii.</w:t>
      </w:r>
    </w:p>
    <w:p w:rsidR="00C84A5C" w:rsidRPr="00375DCC" w:rsidRDefault="00C84A5C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Persoanele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fizice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juridice,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deteriorat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vina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cărora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fost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deteriorate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sistemele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alimentare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sînt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obligate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anunțe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neîntîrziat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despre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aceasta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posesorul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sistemelor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respectiv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(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ul,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consumatorul)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suporte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mijloace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proprii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toate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cheltuielile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restabilire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despăgubire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pretinse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justificat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legal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păgubiți.</w:t>
      </w:r>
    </w:p>
    <w:p w:rsidR="00C84A5C" w:rsidRPr="00375DCC" w:rsidRDefault="00C84A5C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permite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racordarea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doar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acordul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scris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 xml:space="preserve">Operatorului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numai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cînd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capacitățile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tehnice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permit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racordare.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Refuzul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permite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racordarea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solicitanților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trebuie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întemeiat.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cînd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refuzul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justificat,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decizia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această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privință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autorităţile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administraţiei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publice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locale.</w:t>
      </w:r>
    </w:p>
    <w:p w:rsidR="00C84A5C" w:rsidRPr="00375DCC" w:rsidRDefault="00C84A5C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obligat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anunțe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 xml:space="preserve">Operatorul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obțină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acordul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prealabil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cazurile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cînd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intenționează:</w:t>
      </w:r>
    </w:p>
    <w:p w:rsidR="00C84A5C" w:rsidRPr="00375DCC" w:rsidRDefault="00C84A5C" w:rsidP="00466D77">
      <w:pPr>
        <w:pStyle w:val="ListParagraph"/>
        <w:numPr>
          <w:ilvl w:val="0"/>
          <w:numId w:val="3"/>
        </w:numPr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construiască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pună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funcțiune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noi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reţele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instalaţii</w:t>
      </w:r>
      <w:proofErr w:type="spellEnd"/>
      <w:r w:rsidRPr="00375DCC">
        <w:rPr>
          <w:rFonts w:asciiTheme="majorHAnsi" w:hAnsiTheme="majorHAnsi"/>
          <w:sz w:val="22"/>
          <w:szCs w:val="22"/>
        </w:rPr>
        <w:t>;</w:t>
      </w:r>
    </w:p>
    <w:p w:rsidR="00C84A5C" w:rsidRPr="00375DCC" w:rsidRDefault="00C84A5C" w:rsidP="00466D77">
      <w:pPr>
        <w:pStyle w:val="ListParagraph"/>
        <w:numPr>
          <w:ilvl w:val="0"/>
          <w:numId w:val="3"/>
        </w:numPr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schimbe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echipamentele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măsurare;</w:t>
      </w:r>
    </w:p>
    <w:p w:rsidR="00C84A5C" w:rsidRPr="00375DCC" w:rsidRDefault="00C84A5C" w:rsidP="00466D77">
      <w:pPr>
        <w:pStyle w:val="ListParagraph"/>
        <w:numPr>
          <w:ilvl w:val="0"/>
          <w:numId w:val="3"/>
        </w:numPr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rupă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sigiliile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aplicate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sz w:val="22"/>
          <w:szCs w:val="22"/>
        </w:rPr>
        <w:t>Operator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(cu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excepția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cazurilor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incendiu);</w:t>
      </w:r>
    </w:p>
    <w:p w:rsidR="00C84A5C" w:rsidRPr="00375DCC" w:rsidRDefault="00C84A5C" w:rsidP="00466D77">
      <w:pPr>
        <w:pStyle w:val="ListParagraph"/>
        <w:numPr>
          <w:ilvl w:val="0"/>
          <w:numId w:val="3"/>
        </w:numPr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întreprindă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orice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acţiuni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putea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avea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drept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consecință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abaterea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clauzele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contractului.</w:t>
      </w:r>
    </w:p>
    <w:p w:rsidR="00104722" w:rsidRPr="00375DCC" w:rsidRDefault="0010472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lastRenderedPageBreak/>
        <w:t>Cheltuielile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țin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lichidarea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defecțiunilor,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apărute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cauza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nerespectării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unor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norme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reglementări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cadrul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construcției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BC1496" w:rsidRPr="00375DCC">
        <w:rPr>
          <w:rFonts w:asciiTheme="majorHAnsi" w:hAnsiTheme="majorHAnsi"/>
          <w:color w:val="000000"/>
          <w:sz w:val="22"/>
          <w:szCs w:val="22"/>
        </w:rPr>
        <w:t>rețelelor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instalaţiilor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sînt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suportate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conform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prevederilor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contractului,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chiar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schimbă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beneficiarul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instalaţii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.</w:t>
      </w:r>
    </w:p>
    <w:p w:rsidR="00104722" w:rsidRPr="00375DCC" w:rsidRDefault="0010472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Racordarea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instalaţiile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existente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fără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avizul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 xml:space="preserve">Operatorului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fără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normelor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reglementărilor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vigoare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interzisă.</w:t>
      </w:r>
    </w:p>
    <w:p w:rsidR="00104722" w:rsidRPr="00375DCC" w:rsidRDefault="0010472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interzisă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categoric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racordarea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unor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apeducte,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sînt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destinate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transportului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potabilă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sistemele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alimentare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potabilă.</w:t>
      </w:r>
    </w:p>
    <w:p w:rsidR="00104722" w:rsidRPr="00375DCC" w:rsidRDefault="0010472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racordarea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neautorizată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>a</w:t>
      </w:r>
      <w:proofErr w:type="spellEnd"/>
      <w:r w:rsidR="00E546E5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poartă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răspundere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proprietarul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construcţiilor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instalaţiilor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conexate,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iar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-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proprietarul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construcţiilor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instalaţiilor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respective</w:t>
      </w:r>
      <w:r w:rsidR="00E923C7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racordate.</w:t>
      </w:r>
    </w:p>
    <w:p w:rsidR="00104722" w:rsidRPr="00375DCC" w:rsidRDefault="0010472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Toate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cazurile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racordare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neautorizată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descoperite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 xml:space="preserve">se </w:t>
      </w:r>
      <w:r w:rsidRPr="00375DCC">
        <w:rPr>
          <w:rFonts w:asciiTheme="majorHAnsi" w:hAnsiTheme="majorHAnsi"/>
          <w:color w:val="000000"/>
          <w:sz w:val="22"/>
          <w:szCs w:val="22"/>
        </w:rPr>
        <w:t>înregistrează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procese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verbale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corespunzătoare.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Refuzul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persoanei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responsabile,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permis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(a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dispus)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racordarea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neautorizată,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semna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procesul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verbal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interpretat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favoarea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ei.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Construcțiile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instalaţiile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trebuie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debranșate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neîntîrziat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fost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racordate.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Cheltuielile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legate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debranșarea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construcţiilor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instalaţiilor</w:t>
      </w:r>
      <w:proofErr w:type="spellEnd"/>
      <w:r w:rsidR="00E923C7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neautorizate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suportă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vinovatul.</w:t>
      </w:r>
    </w:p>
    <w:p w:rsidR="00104722" w:rsidRPr="00375DCC" w:rsidRDefault="0010472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Consumul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măsoară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înregistrează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intermediul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contoarelor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(apometrelor).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Acestea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montează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branşament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amplasîndu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-se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într-un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cămin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vizitare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într-o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camera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specială.</w:t>
      </w:r>
    </w:p>
    <w:p w:rsidR="00104722" w:rsidRPr="00375DCC" w:rsidRDefault="00E546E5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 xml:space="preserve">Operatorul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stabili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tipul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diametrul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contoarelor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urmează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fie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utilizate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cele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incluse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Registrul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stat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mijloacelor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măsurare,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respectarea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normelor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metrologice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recomandate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Departamentul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Standardizare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Metrologie.</w:t>
      </w:r>
    </w:p>
    <w:p w:rsidR="00104722" w:rsidRPr="00375DCC" w:rsidRDefault="00E546E5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 xml:space="preserve">Operatorul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dreptul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schimbe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tipul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diametrul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contoarelor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aflate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exploatare,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dacă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noile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reglementări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îi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impun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acest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04722" w:rsidRPr="00375DCC">
        <w:rPr>
          <w:rFonts w:asciiTheme="majorHAnsi" w:hAnsiTheme="majorHAnsi"/>
          <w:color w:val="000000"/>
          <w:sz w:val="22"/>
          <w:szCs w:val="22"/>
        </w:rPr>
        <w:t>lucru.</w:t>
      </w:r>
    </w:p>
    <w:p w:rsidR="00104722" w:rsidRPr="00375DCC" w:rsidRDefault="0010472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obligația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asigure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faciliteze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permanență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persoanelor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desemnate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accesul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toate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operațiunile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impuse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serviciu: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citiri,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verificări,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întreţinere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intervenții.</w:t>
      </w:r>
    </w:p>
    <w:p w:rsidR="00104722" w:rsidRPr="00375DCC" w:rsidRDefault="0010472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funcţie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periodicitatea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emiterii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facturilor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către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citirea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contoarelor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către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personalul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special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instruit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>Operatorului</w:t>
      </w:r>
      <w:r w:rsidRPr="00375DCC">
        <w:rPr>
          <w:rFonts w:asciiTheme="majorHAnsi" w:hAnsiTheme="majorHAnsi"/>
          <w:color w:val="000000"/>
          <w:sz w:val="22"/>
          <w:szCs w:val="22"/>
        </w:rPr>
        <w:t>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cît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posibil,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periodicitatea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citirii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contoarelor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menține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aceeași.</w:t>
      </w:r>
    </w:p>
    <w:p w:rsidR="00104722" w:rsidRPr="00375DCC" w:rsidRDefault="0010472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Citirea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contorului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prezenţa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reprezentantului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acestuia.</w:t>
      </w:r>
    </w:p>
    <w:p w:rsidR="00104722" w:rsidRPr="00375DCC" w:rsidRDefault="00104722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Ori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cîte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considera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necesar,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 xml:space="preserve">Operatorul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efectua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verificarea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fața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locului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integrității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contoarelor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modului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întreţinere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lor.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Verificarea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metrologică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contoarelor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numai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atelierele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specializate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dispun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licența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respectivă.</w:t>
      </w:r>
    </w:p>
    <w:p w:rsidR="00A230C1" w:rsidRPr="00375DCC" w:rsidRDefault="00A230C1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verificărilor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făcute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cererea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consumatorului,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acesta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suporta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cheltuielile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verificare,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dovedi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aparatul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înregistrează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corect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înregistrarea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fost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făcută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favoarea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acestuia.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dovedi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aparatul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funcţionează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corect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înregistrarea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fost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făcută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favoarea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ului,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cheltuielile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suportate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.</w:t>
      </w:r>
    </w:p>
    <w:p w:rsidR="00986D64" w:rsidRPr="00375DCC" w:rsidRDefault="00E546E5" w:rsidP="00466D77">
      <w:pPr>
        <w:pStyle w:val="ListParagraph"/>
        <w:ind w:left="644" w:right="-142"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375DCC">
        <w:rPr>
          <w:rFonts w:asciiTheme="majorHAnsi" w:hAnsiTheme="majorHAnsi"/>
          <w:b/>
          <w:bCs/>
          <w:caps/>
          <w:sz w:val="22"/>
          <w:szCs w:val="22"/>
        </w:rPr>
        <w:t>Capitolul</w:t>
      </w:r>
      <w:r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b/>
          <w:bCs/>
          <w:sz w:val="22"/>
          <w:szCs w:val="22"/>
        </w:rPr>
        <w:t>I</w:t>
      </w:r>
      <w:r w:rsidR="00137F40" w:rsidRPr="00375DCC">
        <w:rPr>
          <w:rFonts w:asciiTheme="majorHAnsi" w:hAnsiTheme="majorHAnsi"/>
          <w:b/>
          <w:bCs/>
          <w:sz w:val="22"/>
          <w:szCs w:val="22"/>
        </w:rPr>
        <w:t>V</w:t>
      </w:r>
      <w:r w:rsidR="00986D64" w:rsidRPr="00375DCC">
        <w:rPr>
          <w:rFonts w:asciiTheme="majorHAnsi" w:hAnsiTheme="majorHAnsi"/>
          <w:b/>
          <w:bCs/>
          <w:sz w:val="22"/>
          <w:szCs w:val="22"/>
        </w:rPr>
        <w:t>.</w:t>
      </w:r>
      <w:r w:rsidR="00B26B14"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b/>
          <w:bCs/>
          <w:sz w:val="22"/>
          <w:szCs w:val="22"/>
        </w:rPr>
        <w:t>CONTRACTAREA</w:t>
      </w:r>
      <w:r w:rsidR="00B26B14"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b/>
          <w:bCs/>
          <w:sz w:val="22"/>
          <w:szCs w:val="22"/>
        </w:rPr>
        <w:t>SERVICIILOR</w:t>
      </w:r>
      <w:r w:rsidR="00B26B14"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b/>
          <w:bCs/>
          <w:sz w:val="22"/>
          <w:szCs w:val="22"/>
        </w:rPr>
        <w:t>DE</w:t>
      </w:r>
      <w:r w:rsidR="00B26B14"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b/>
          <w:bCs/>
          <w:sz w:val="22"/>
          <w:szCs w:val="22"/>
        </w:rPr>
        <w:t>ALIMENTARE</w:t>
      </w:r>
      <w:r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b/>
          <w:bCs/>
          <w:sz w:val="22"/>
          <w:szCs w:val="22"/>
        </w:rPr>
        <w:t>CU</w:t>
      </w:r>
      <w:r w:rsidR="00B26B14"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b/>
          <w:bCs/>
          <w:sz w:val="22"/>
          <w:szCs w:val="22"/>
        </w:rPr>
        <w:t>APĂ</w:t>
      </w:r>
      <w:r w:rsidR="00B26B14"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986D64" w:rsidRPr="00375DCC" w:rsidRDefault="00E546E5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 xml:space="preserve">Operatorul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poate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livra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numai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baza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unui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contract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scris,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încheiat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consumatorul.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perfectarea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acestuia,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depune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o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cerere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86D64" w:rsidRPr="00375DCC">
        <w:rPr>
          <w:rFonts w:asciiTheme="majorHAnsi" w:hAnsiTheme="majorHAnsi"/>
          <w:color w:val="000000"/>
          <w:sz w:val="22"/>
          <w:szCs w:val="22"/>
        </w:rPr>
        <w:t>preciza:</w:t>
      </w:r>
    </w:p>
    <w:p w:rsidR="00986D64" w:rsidRPr="00375DCC" w:rsidRDefault="00986D64" w:rsidP="00466D77">
      <w:pPr>
        <w:pStyle w:val="ListParagraph"/>
        <w:numPr>
          <w:ilvl w:val="0"/>
          <w:numId w:val="4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numele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prenumele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consumatorului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(denumirea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persoanei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juridice);</w:t>
      </w:r>
    </w:p>
    <w:p w:rsidR="00986D64" w:rsidRPr="00375DCC" w:rsidRDefault="00986D64" w:rsidP="00466D77">
      <w:pPr>
        <w:pStyle w:val="ListParagraph"/>
        <w:numPr>
          <w:ilvl w:val="0"/>
          <w:numId w:val="4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adresa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(sediul);</w:t>
      </w:r>
    </w:p>
    <w:p w:rsidR="00986D64" w:rsidRPr="00375DCC" w:rsidRDefault="00986D64" w:rsidP="00466D77">
      <w:pPr>
        <w:pStyle w:val="ListParagraph"/>
        <w:numPr>
          <w:ilvl w:val="0"/>
          <w:numId w:val="4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scopul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solicită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livrarea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apei,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debitul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solicitat;</w:t>
      </w:r>
    </w:p>
    <w:p w:rsidR="00986D64" w:rsidRPr="00375DCC" w:rsidRDefault="00986D64" w:rsidP="00466D77">
      <w:pPr>
        <w:pStyle w:val="ListParagraph"/>
        <w:numPr>
          <w:ilvl w:val="0"/>
          <w:numId w:val="4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caracteristicile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regimul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furnizare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dorit;</w:t>
      </w:r>
    </w:p>
    <w:p w:rsidR="00986D64" w:rsidRPr="00375DCC" w:rsidRDefault="00986D64" w:rsidP="00466D77">
      <w:pPr>
        <w:pStyle w:val="ListParagraph"/>
        <w:numPr>
          <w:ilvl w:val="0"/>
          <w:numId w:val="4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alte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facilita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încheierea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contractului.</w:t>
      </w:r>
    </w:p>
    <w:p w:rsidR="00986D64" w:rsidRPr="00375DCC" w:rsidRDefault="00986D64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depune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546E5" w:rsidRPr="00375DCC">
        <w:rPr>
          <w:rFonts w:asciiTheme="majorHAnsi" w:hAnsiTheme="majorHAnsi"/>
          <w:color w:val="000000"/>
          <w:sz w:val="22"/>
          <w:szCs w:val="22"/>
        </w:rPr>
        <w:t>Operatoru</w:t>
      </w:r>
      <w:r w:rsidRPr="00375DCC">
        <w:rPr>
          <w:rFonts w:asciiTheme="majorHAnsi" w:hAnsiTheme="majorHAnsi"/>
          <w:color w:val="000000"/>
          <w:sz w:val="22"/>
          <w:szCs w:val="22"/>
        </w:rPr>
        <w:t>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cererea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încheierea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contractului,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alătură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cererea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furnizarea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cînd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alimentarea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imobilului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reţeaua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publică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distribuţie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.</w:t>
      </w:r>
    </w:p>
    <w:p w:rsidR="00821A50" w:rsidRPr="00375DCC" w:rsidRDefault="00821A50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conectare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rețeaua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792030" w:rsidRPr="00375DCC">
        <w:rPr>
          <w:rFonts w:asciiTheme="majorHAnsi" w:hAnsiTheme="majorHAnsi"/>
          <w:color w:val="000000"/>
          <w:sz w:val="22"/>
          <w:szCs w:val="22"/>
        </w:rPr>
        <w:t>alimentare cu apă</w:t>
      </w:r>
      <w:r w:rsidRPr="00375DCC">
        <w:rPr>
          <w:rFonts w:asciiTheme="majorHAnsi" w:hAnsiTheme="majorHAnsi"/>
          <w:color w:val="000000"/>
          <w:sz w:val="22"/>
          <w:szCs w:val="22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contribuie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surse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proprii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dependență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prețul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aprobat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Consiliul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local</w:t>
      </w:r>
      <w:r w:rsidR="00792030" w:rsidRPr="00375DCC">
        <w:rPr>
          <w:rFonts w:asciiTheme="majorHAnsi" w:hAnsiTheme="majorHAnsi"/>
          <w:color w:val="000000"/>
          <w:sz w:val="22"/>
          <w:szCs w:val="22"/>
        </w:rPr>
        <w:t>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792030" w:rsidRPr="00375DCC">
        <w:rPr>
          <w:rFonts w:asciiTheme="majorHAnsi" w:hAnsiTheme="majorHAnsi"/>
          <w:color w:val="000000"/>
          <w:sz w:val="22"/>
          <w:szCs w:val="22"/>
        </w:rPr>
        <w:t>Suma poate fi achitată în mai multe tranșe</w:t>
      </w:r>
      <w:r w:rsidRPr="00375DCC">
        <w:rPr>
          <w:rFonts w:asciiTheme="majorHAnsi" w:hAnsiTheme="majorHAnsi"/>
          <w:color w:val="000000"/>
          <w:sz w:val="22"/>
          <w:szCs w:val="22"/>
        </w:rPr>
        <w:t>.</w:t>
      </w:r>
    </w:p>
    <w:p w:rsidR="00986D64" w:rsidRPr="00375DCC" w:rsidRDefault="00986D64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Contractul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furnizare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încheie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termenul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convenit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părțile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contractante.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parcursul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valabilității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contractului,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părțile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contractante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modifica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condiţiile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tehnice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printr-un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acord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separat.</w:t>
      </w:r>
    </w:p>
    <w:p w:rsidR="00986D64" w:rsidRPr="00375DCC" w:rsidRDefault="00986D64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lastRenderedPageBreak/>
        <w:t>Contractul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încheie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avînd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bază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contractul-cadru,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anexă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prezentul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Regulament.</w:t>
      </w:r>
    </w:p>
    <w:p w:rsidR="00C40F38" w:rsidRPr="00375DCC" w:rsidRDefault="00E546E5" w:rsidP="00466D77">
      <w:pPr>
        <w:tabs>
          <w:tab w:val="left" w:pos="993"/>
        </w:tabs>
        <w:ind w:right="-142"/>
        <w:jc w:val="center"/>
        <w:rPr>
          <w:rFonts w:asciiTheme="majorHAnsi" w:hAnsiTheme="majorHAnsi"/>
          <w:b/>
          <w:caps/>
          <w:sz w:val="22"/>
          <w:szCs w:val="22"/>
        </w:rPr>
      </w:pPr>
      <w:r w:rsidRPr="00375DCC">
        <w:rPr>
          <w:rFonts w:asciiTheme="majorHAnsi" w:hAnsiTheme="majorHAnsi"/>
          <w:b/>
          <w:caps/>
          <w:sz w:val="22"/>
          <w:szCs w:val="22"/>
        </w:rPr>
        <w:t xml:space="preserve">Capitolul </w:t>
      </w:r>
      <w:r w:rsidR="00821A50" w:rsidRPr="00375DCC">
        <w:rPr>
          <w:rFonts w:asciiTheme="majorHAnsi" w:hAnsiTheme="majorHAnsi"/>
          <w:b/>
          <w:caps/>
          <w:sz w:val="22"/>
          <w:szCs w:val="22"/>
        </w:rPr>
        <w:t>V.</w:t>
      </w:r>
      <w:r w:rsidR="00B26B14" w:rsidRPr="00375DCC">
        <w:rPr>
          <w:rFonts w:asciiTheme="majorHAnsi" w:hAnsiTheme="majorHAnsi"/>
          <w:b/>
          <w:caps/>
          <w:sz w:val="22"/>
          <w:szCs w:val="22"/>
        </w:rPr>
        <w:t xml:space="preserve"> </w:t>
      </w:r>
      <w:r w:rsidR="00821A50" w:rsidRPr="00375DCC">
        <w:rPr>
          <w:rFonts w:asciiTheme="majorHAnsi" w:hAnsiTheme="majorHAnsi"/>
          <w:b/>
          <w:caps/>
          <w:sz w:val="22"/>
          <w:szCs w:val="22"/>
        </w:rPr>
        <w:t>DETERMINAREA</w:t>
      </w:r>
      <w:r w:rsidR="00B26B14" w:rsidRPr="00375DCC">
        <w:rPr>
          <w:rFonts w:asciiTheme="majorHAnsi" w:hAnsiTheme="majorHAnsi"/>
          <w:b/>
          <w:caps/>
          <w:sz w:val="22"/>
          <w:szCs w:val="22"/>
        </w:rPr>
        <w:t xml:space="preserve"> </w:t>
      </w:r>
      <w:r w:rsidR="00821A50" w:rsidRPr="00375DCC">
        <w:rPr>
          <w:rFonts w:asciiTheme="majorHAnsi" w:hAnsiTheme="majorHAnsi"/>
          <w:b/>
          <w:caps/>
          <w:sz w:val="22"/>
          <w:szCs w:val="22"/>
        </w:rPr>
        <w:t>VOLUMULUI</w:t>
      </w:r>
      <w:r w:rsidR="00B26B14" w:rsidRPr="00375DCC">
        <w:rPr>
          <w:rFonts w:asciiTheme="majorHAnsi" w:hAnsiTheme="majorHAnsi"/>
          <w:b/>
          <w:caps/>
          <w:sz w:val="22"/>
          <w:szCs w:val="22"/>
        </w:rPr>
        <w:t xml:space="preserve"> </w:t>
      </w:r>
      <w:r w:rsidR="00821A50" w:rsidRPr="00375DCC">
        <w:rPr>
          <w:rFonts w:asciiTheme="majorHAnsi" w:hAnsiTheme="majorHAnsi"/>
          <w:b/>
          <w:caps/>
          <w:sz w:val="22"/>
          <w:szCs w:val="22"/>
        </w:rPr>
        <w:t>FURNIZAT</w:t>
      </w:r>
      <w:r w:rsidR="00B26B14" w:rsidRPr="00375DCC">
        <w:rPr>
          <w:rFonts w:asciiTheme="majorHAnsi" w:hAnsiTheme="majorHAnsi"/>
          <w:b/>
          <w:caps/>
          <w:sz w:val="22"/>
          <w:szCs w:val="22"/>
        </w:rPr>
        <w:t xml:space="preserve"> </w:t>
      </w:r>
      <w:r w:rsidR="00821A50" w:rsidRPr="00375DCC">
        <w:rPr>
          <w:rFonts w:asciiTheme="majorHAnsi" w:hAnsiTheme="majorHAnsi"/>
          <w:b/>
          <w:caps/>
          <w:sz w:val="22"/>
          <w:szCs w:val="22"/>
        </w:rPr>
        <w:t>DE</w:t>
      </w:r>
      <w:r w:rsidR="00B26B14" w:rsidRPr="00375DCC">
        <w:rPr>
          <w:rFonts w:asciiTheme="majorHAnsi" w:hAnsiTheme="majorHAnsi"/>
          <w:b/>
          <w:caps/>
          <w:sz w:val="22"/>
          <w:szCs w:val="22"/>
        </w:rPr>
        <w:t xml:space="preserve"> </w:t>
      </w:r>
      <w:r w:rsidR="00821A50" w:rsidRPr="00375DCC">
        <w:rPr>
          <w:rFonts w:asciiTheme="majorHAnsi" w:hAnsiTheme="majorHAnsi"/>
          <w:b/>
          <w:caps/>
          <w:sz w:val="22"/>
          <w:szCs w:val="22"/>
        </w:rPr>
        <w:t>APĂ</w:t>
      </w:r>
      <w:r w:rsidR="00B26B14" w:rsidRPr="00375DCC">
        <w:rPr>
          <w:rFonts w:asciiTheme="majorHAnsi" w:hAnsiTheme="majorHAnsi"/>
          <w:b/>
          <w:caps/>
          <w:sz w:val="22"/>
          <w:szCs w:val="22"/>
        </w:rPr>
        <w:t xml:space="preserve"> </w:t>
      </w:r>
      <w:r w:rsidR="00821A50" w:rsidRPr="00375DCC">
        <w:rPr>
          <w:rFonts w:asciiTheme="majorHAnsi" w:hAnsiTheme="majorHAnsi"/>
          <w:b/>
          <w:caps/>
          <w:sz w:val="22"/>
          <w:szCs w:val="22"/>
        </w:rPr>
        <w:t>POTABILĂ</w:t>
      </w:r>
    </w:p>
    <w:p w:rsidR="00B4543A" w:rsidRPr="00375DCC" w:rsidRDefault="00B4543A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Volumul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furnizat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determină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baza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datelor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înregistrate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echipamentele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măsurare.</w:t>
      </w:r>
    </w:p>
    <w:p w:rsidR="00B306FD" w:rsidRPr="00375DCC" w:rsidRDefault="00B306FD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perioada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echipamentele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măsurare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fost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defectate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demontate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verificare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reparare,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stabili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după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metodologia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convenită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F66B16" w:rsidRPr="00375DCC">
        <w:rPr>
          <w:rFonts w:asciiTheme="majorHAnsi" w:hAnsiTheme="majorHAnsi"/>
          <w:color w:val="000000"/>
          <w:sz w:val="22"/>
          <w:szCs w:val="22"/>
        </w:rPr>
        <w:t>Operatorul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-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conform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normelor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aprobate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conform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mediei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calculate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ultimele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două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luni,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echipamentul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funcționat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normal.</w:t>
      </w:r>
    </w:p>
    <w:p w:rsidR="00B306FD" w:rsidRPr="00375DCC" w:rsidRDefault="00B306FD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timpul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trecerii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sezonul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vară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-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iarnă,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lipsei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echipamentelor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contorizare</w:t>
      </w:r>
      <w:r w:rsidR="00E923C7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ține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variațiile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schimbări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fiind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prevăzute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furnizare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recepţionare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uzate.</w:t>
      </w:r>
    </w:p>
    <w:p w:rsidR="00B916B8" w:rsidRPr="00375DCC" w:rsidRDefault="00B916B8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deteriorării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echipamentelor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măsurare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instalate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gospodării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ruperii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sigiliilor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acestora,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drept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atribuie,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perioada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ultimul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control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pînă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punerea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funcțiune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echipamentelor,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respectiv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volum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calculat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diferența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dintre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total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sat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înregistrat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gospodăriilor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dotate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echipamente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măsurare,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repartizată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apartamentele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respective,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funcţie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revine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unei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persoane.</w:t>
      </w:r>
    </w:p>
    <w:p w:rsidR="006C3A10" w:rsidRPr="00375DCC" w:rsidRDefault="006C3A10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argumentate,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F66B16" w:rsidRPr="00375DCC">
        <w:rPr>
          <w:rFonts w:asciiTheme="majorHAnsi" w:hAnsiTheme="majorHAnsi"/>
          <w:color w:val="000000"/>
          <w:sz w:val="22"/>
          <w:szCs w:val="22"/>
        </w:rPr>
        <w:t>Operatorul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permite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folosirea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către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agenţii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economici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instituții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publice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chiar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sînt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instalate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echipamentele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măsurare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cuvenite.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asemenea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situaţii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volumul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determina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baza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datelor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înregistrate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echipamentele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control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instalate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F66B16" w:rsidRPr="00375DCC">
        <w:rPr>
          <w:rFonts w:asciiTheme="majorHAnsi" w:hAnsiTheme="majorHAnsi"/>
          <w:color w:val="000000"/>
          <w:sz w:val="22"/>
          <w:szCs w:val="22"/>
        </w:rPr>
        <w:t>Operatorul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conform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normelor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aprobate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consiliile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locale.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Condiţiile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furnizare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stipulate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respectiv.</w:t>
      </w:r>
    </w:p>
    <w:p w:rsidR="006C3A10" w:rsidRPr="00375DCC" w:rsidRDefault="00F66B16" w:rsidP="00466D77">
      <w:pPr>
        <w:ind w:right="-142"/>
        <w:jc w:val="center"/>
        <w:rPr>
          <w:rFonts w:asciiTheme="majorHAnsi" w:hAnsiTheme="majorHAnsi"/>
          <w:b/>
          <w:bCs/>
          <w:sz w:val="22"/>
          <w:szCs w:val="22"/>
        </w:rPr>
      </w:pPr>
      <w:r w:rsidRPr="00375DCC">
        <w:rPr>
          <w:rFonts w:asciiTheme="majorHAnsi" w:hAnsiTheme="majorHAnsi"/>
          <w:b/>
          <w:bCs/>
          <w:caps/>
          <w:sz w:val="22"/>
          <w:szCs w:val="22"/>
        </w:rPr>
        <w:t>Capitolul</w:t>
      </w:r>
      <w:r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b/>
          <w:bCs/>
          <w:sz w:val="22"/>
          <w:szCs w:val="22"/>
        </w:rPr>
        <w:t>V</w:t>
      </w:r>
      <w:r w:rsidR="00137F40" w:rsidRPr="00375DCC">
        <w:rPr>
          <w:rFonts w:asciiTheme="majorHAnsi" w:hAnsiTheme="majorHAnsi"/>
          <w:b/>
          <w:bCs/>
          <w:sz w:val="22"/>
          <w:szCs w:val="22"/>
        </w:rPr>
        <w:t>I</w:t>
      </w:r>
      <w:r w:rsidR="006C3A10" w:rsidRPr="00375DCC">
        <w:rPr>
          <w:rFonts w:asciiTheme="majorHAnsi" w:hAnsiTheme="majorHAnsi"/>
          <w:b/>
          <w:bCs/>
          <w:sz w:val="22"/>
          <w:szCs w:val="22"/>
        </w:rPr>
        <w:t>.</w:t>
      </w:r>
      <w:r w:rsidR="00B26B14"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b/>
          <w:bCs/>
          <w:sz w:val="22"/>
          <w:szCs w:val="22"/>
        </w:rPr>
        <w:t>FACTURAREA</w:t>
      </w:r>
      <w:r w:rsidR="00B26B14"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b/>
          <w:bCs/>
          <w:sz w:val="22"/>
          <w:szCs w:val="22"/>
        </w:rPr>
        <w:t>SERVICIILOR</w:t>
      </w:r>
      <w:r w:rsidR="00B26B14"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b/>
          <w:bCs/>
          <w:sz w:val="22"/>
          <w:szCs w:val="22"/>
        </w:rPr>
        <w:t>DE</w:t>
      </w:r>
      <w:r w:rsidR="00B26B14"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b/>
          <w:bCs/>
          <w:sz w:val="22"/>
          <w:szCs w:val="22"/>
        </w:rPr>
        <w:t>ALIMENTARE</w:t>
      </w:r>
      <w:r w:rsidR="00C40F38"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b/>
          <w:bCs/>
          <w:sz w:val="22"/>
          <w:szCs w:val="22"/>
        </w:rPr>
        <w:t>CU</w:t>
      </w:r>
      <w:r w:rsidR="00B26B14" w:rsidRPr="00375D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b/>
          <w:bCs/>
          <w:sz w:val="22"/>
          <w:szCs w:val="22"/>
        </w:rPr>
        <w:t>APĂ</w:t>
      </w:r>
    </w:p>
    <w:p w:rsidR="006C3A10" w:rsidRPr="00375DCC" w:rsidRDefault="006C3A10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Plata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supra</w:t>
      </w:r>
      <w:r w:rsidR="00F66B16" w:rsidRPr="00375DCC">
        <w:rPr>
          <w:rFonts w:asciiTheme="majorHAnsi" w:hAnsiTheme="majorHAnsi"/>
          <w:color w:val="000000"/>
          <w:sz w:val="22"/>
          <w:szCs w:val="22"/>
        </w:rPr>
        <w:t>-</w:t>
      </w:r>
      <w:r w:rsidRPr="00375DCC">
        <w:rPr>
          <w:rFonts w:asciiTheme="majorHAnsi" w:hAnsiTheme="majorHAnsi"/>
          <w:color w:val="000000"/>
          <w:sz w:val="22"/>
          <w:szCs w:val="22"/>
        </w:rPr>
        <w:t>limită,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efectuează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conform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legislaţiei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vigoare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condiţiilor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stipulate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contract.</w:t>
      </w:r>
    </w:p>
    <w:p w:rsidR="006C3A10" w:rsidRPr="00375DCC" w:rsidRDefault="00F66B16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 xml:space="preserve">Operatorul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facturează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serviciile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prestate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lunar,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baza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datelor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înregistrate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echipamentele</w:t>
      </w:r>
      <w:r w:rsidR="00E923C7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C3A10" w:rsidRPr="00375DCC">
        <w:rPr>
          <w:rFonts w:asciiTheme="majorHAnsi" w:hAnsiTheme="majorHAnsi"/>
          <w:color w:val="000000"/>
          <w:sz w:val="22"/>
          <w:szCs w:val="22"/>
        </w:rPr>
        <w:t>măsurare.</w:t>
      </w:r>
    </w:p>
    <w:p w:rsidR="006C3A10" w:rsidRPr="00375DCC" w:rsidRDefault="006C3A10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Persoanele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fizice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juridice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achită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E923C7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termenele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stabilite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(15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zile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agenţii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economici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30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zile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persoanele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fizice),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după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</w:t>
      </w:r>
      <w:r w:rsidR="00E923C7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le-a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expediat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facturile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cererile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(avizele)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plată.</w:t>
      </w:r>
    </w:p>
    <w:p w:rsidR="006C3A10" w:rsidRPr="00375DCC" w:rsidRDefault="006C3A10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Dacă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achită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factura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termenele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stabilite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statut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agent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economic,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aplică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penalitățile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stabilite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legislaţia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vigoare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fiecare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zi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întârziere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conform</w:t>
      </w:r>
      <w:r w:rsidR="00E923C7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încheiat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(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excepţie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constituind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populaţia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instituţiile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publice).</w:t>
      </w:r>
    </w:p>
    <w:p w:rsidR="006C3A10" w:rsidRPr="00375DCC" w:rsidRDefault="006C3A10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Dacă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achitat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factura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cererea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plată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timp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923C7" w:rsidRPr="00375DCC">
        <w:rPr>
          <w:rFonts w:asciiTheme="majorHAnsi" w:hAnsiTheme="majorHAnsi"/>
          <w:color w:val="000000"/>
          <w:sz w:val="22"/>
          <w:szCs w:val="22"/>
        </w:rPr>
        <w:t>două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luni,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F66B16" w:rsidRPr="00375DCC">
        <w:rPr>
          <w:rFonts w:asciiTheme="majorHAnsi" w:hAnsiTheme="majorHAnsi"/>
          <w:color w:val="000000"/>
          <w:sz w:val="22"/>
          <w:szCs w:val="22"/>
        </w:rPr>
        <w:t xml:space="preserve">Operatorul </w:t>
      </w:r>
      <w:r w:rsidRPr="00375DCC">
        <w:rPr>
          <w:rFonts w:asciiTheme="majorHAnsi" w:hAnsiTheme="majorHAnsi"/>
          <w:color w:val="000000"/>
          <w:sz w:val="22"/>
          <w:szCs w:val="22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drept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deconecteze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sisteze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astfel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prestarea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serviciilor.</w:t>
      </w:r>
    </w:p>
    <w:p w:rsidR="00A7127B" w:rsidRPr="00375DCC" w:rsidRDefault="00A7127B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Preluarea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alimentare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efectua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cînd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respectiv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achita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datoriile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integral,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precum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costul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lucrărilor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debranșare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reconectare.</w:t>
      </w:r>
    </w:p>
    <w:p w:rsidR="00A7127B" w:rsidRPr="00375DCC" w:rsidRDefault="00A7127B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Modalitatea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efectuare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plăţilor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(în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numerar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virament)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determină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către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părțile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contractante.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Plata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numerar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efectua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folosirea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documentului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special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plată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aparatului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respectiv.</w:t>
      </w:r>
    </w:p>
    <w:p w:rsidR="004F2CE6" w:rsidRPr="00375DCC" w:rsidRDefault="004F2CE6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Consumatorii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dreptul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greșelile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calcul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volumul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consumurilor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termen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30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zile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data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primirii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facturii.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urmare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contestației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depuse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cercetare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orice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diferență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constatată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detrimentul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rambursa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calcul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factura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următoare</w:t>
      </w:r>
    </w:p>
    <w:p w:rsidR="004F2CE6" w:rsidRPr="00375DCC" w:rsidRDefault="004F2CE6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datornic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transmite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obiectul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altui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utilizator,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documentul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stabileşte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modalitatea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achitare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datoriilor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perfectează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participarea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Operatorului</w:t>
      </w:r>
      <w:r w:rsidRPr="00375DCC">
        <w:rPr>
          <w:rFonts w:asciiTheme="majorHAnsi" w:hAnsiTheme="majorHAnsi"/>
          <w:color w:val="000000"/>
          <w:sz w:val="22"/>
          <w:szCs w:val="22"/>
        </w:rPr>
        <w:t>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situațiile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cînd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asemenea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document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fost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perfectat,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noul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utilizator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achita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integral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datoriile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predecesorului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faţă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 xml:space="preserve">Operator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termenele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convenite.</w:t>
      </w:r>
    </w:p>
    <w:p w:rsidR="004F2CE6" w:rsidRPr="00375DCC" w:rsidRDefault="009047DD" w:rsidP="00466D77">
      <w:pPr>
        <w:tabs>
          <w:tab w:val="left" w:pos="993"/>
        </w:tabs>
        <w:ind w:left="284" w:right="-142"/>
        <w:jc w:val="center"/>
        <w:rPr>
          <w:rFonts w:asciiTheme="majorHAnsi" w:hAnsiTheme="majorHAnsi"/>
          <w:b/>
          <w:sz w:val="22"/>
          <w:szCs w:val="22"/>
        </w:rPr>
      </w:pPr>
      <w:r w:rsidRPr="00375DCC">
        <w:rPr>
          <w:rFonts w:asciiTheme="majorHAnsi" w:hAnsiTheme="majorHAnsi"/>
          <w:b/>
          <w:caps/>
          <w:sz w:val="22"/>
          <w:szCs w:val="22"/>
        </w:rPr>
        <w:t>Capitolul</w:t>
      </w:r>
      <w:r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b/>
          <w:sz w:val="22"/>
          <w:szCs w:val="22"/>
        </w:rPr>
        <w:t>VI</w:t>
      </w:r>
      <w:r w:rsidR="00137F40" w:rsidRPr="00375DCC">
        <w:rPr>
          <w:rFonts w:asciiTheme="majorHAnsi" w:hAnsiTheme="majorHAnsi"/>
          <w:b/>
          <w:sz w:val="22"/>
          <w:szCs w:val="22"/>
        </w:rPr>
        <w:t>I</w:t>
      </w:r>
      <w:r w:rsidR="004F2CE6" w:rsidRPr="00375DCC">
        <w:rPr>
          <w:rFonts w:asciiTheme="majorHAnsi" w:hAnsiTheme="majorHAnsi"/>
          <w:b/>
          <w:sz w:val="22"/>
          <w:szCs w:val="22"/>
        </w:rPr>
        <w:t>.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b/>
          <w:sz w:val="22"/>
          <w:szCs w:val="22"/>
        </w:rPr>
        <w:t>ÎNTRERUPERI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b/>
          <w:sz w:val="22"/>
          <w:szCs w:val="22"/>
        </w:rPr>
        <w:t>ŞI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b/>
          <w:sz w:val="22"/>
          <w:szCs w:val="22"/>
        </w:rPr>
        <w:t>LIMITĂRI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b/>
          <w:sz w:val="22"/>
          <w:szCs w:val="22"/>
        </w:rPr>
        <w:t>LA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b/>
          <w:sz w:val="22"/>
          <w:szCs w:val="22"/>
        </w:rPr>
        <w:t>PRESTAREA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b/>
          <w:sz w:val="22"/>
          <w:szCs w:val="22"/>
        </w:rPr>
        <w:t>SERVICIILOR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</w:p>
    <w:p w:rsidR="004F2CE6" w:rsidRPr="00375DCC" w:rsidRDefault="004F2CE6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Furnizarea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potabile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(şi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recepţionare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uzate)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efectuează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fără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întreruperi,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24/24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încheiat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(între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subconsumator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)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prevede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regim.</w:t>
      </w:r>
    </w:p>
    <w:p w:rsidR="004F2CE6" w:rsidRPr="00375DCC" w:rsidRDefault="004F2CE6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lastRenderedPageBreak/>
        <w:t>Limitarea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volumului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furnizat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consumatorului,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precum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reglementarea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regimului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furnizare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face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potrivit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condiţiilor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contractului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respectiv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conformitate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prevederile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prezentului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Regulament.</w:t>
      </w:r>
    </w:p>
    <w:p w:rsidR="004F2CE6" w:rsidRPr="00375DCC" w:rsidRDefault="004F2CE6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anumite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situaţii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după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l-a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prevenit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prealabil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respectiv,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drept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sisteze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furnizarea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condiția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acţiuni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scadă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calitatea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prestate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abonați.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Asemenea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situaţii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sînt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:</w:t>
      </w:r>
    </w:p>
    <w:p w:rsidR="004F2CE6" w:rsidRPr="00375DCC" w:rsidRDefault="004F2CE6" w:rsidP="00466D77">
      <w:pPr>
        <w:pStyle w:val="ListParagraph"/>
        <w:numPr>
          <w:ilvl w:val="0"/>
          <w:numId w:val="5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starea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tehnică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nesatisfăcătoare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reţelelor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instalaţiilor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alimentare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apă,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aflate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administrarea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consumatorului,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refuzul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acestuia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lichida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încălcările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regulilor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exploatare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tehnică;</w:t>
      </w:r>
    </w:p>
    <w:p w:rsidR="004F2CE6" w:rsidRPr="00375DCC" w:rsidRDefault="004F2CE6" w:rsidP="00466D77">
      <w:pPr>
        <w:pStyle w:val="ListParagraph"/>
        <w:numPr>
          <w:ilvl w:val="0"/>
          <w:numId w:val="5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neîndeplinirea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obligaţiilor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faţă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sz w:val="22"/>
          <w:szCs w:val="22"/>
        </w:rPr>
        <w:t>Operator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privind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dezvoltarea,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reconstrucţia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înlocuirea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reţelelor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instalaţiilor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alimentare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apă,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aflate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AD022A" w:rsidRPr="00375DCC">
        <w:rPr>
          <w:rFonts w:asciiTheme="majorHAnsi" w:hAnsiTheme="majorHAnsi"/>
          <w:sz w:val="22"/>
          <w:szCs w:val="22"/>
        </w:rPr>
        <w:t>balanța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consumatorului;</w:t>
      </w:r>
    </w:p>
    <w:p w:rsidR="004F2CE6" w:rsidRPr="00375DCC" w:rsidRDefault="004F2CE6" w:rsidP="00466D77">
      <w:pPr>
        <w:pStyle w:val="ListParagraph"/>
        <w:numPr>
          <w:ilvl w:val="0"/>
          <w:numId w:val="5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refuzul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permite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reprezentantului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sz w:val="22"/>
          <w:szCs w:val="22"/>
        </w:rPr>
        <w:t>Operator</w:t>
      </w:r>
      <w:r w:rsidRPr="00375DCC">
        <w:rPr>
          <w:rFonts w:asciiTheme="majorHAnsi" w:hAnsiTheme="majorHAnsi"/>
          <w:sz w:val="22"/>
          <w:szCs w:val="22"/>
        </w:rPr>
        <w:t>ului,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împuternicit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dreptul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control,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accesul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instalaţiile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reţelele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alimentare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apă,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dispozitivele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construcțiile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aferente,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examinările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prescrise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verificarea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citirea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datelor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echipamentelor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măsurare,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aplicarea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sigiliilor,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reglementarea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distribuției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potabile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(în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cazul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nerespectării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limitelor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stabilite),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cît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executarea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altor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lucrări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exploatare,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întreţinere</w:t>
      </w:r>
      <w:proofErr w:type="spellEnd"/>
      <w:r w:rsidRPr="00375DCC">
        <w:rPr>
          <w:rFonts w:asciiTheme="majorHAnsi" w:hAnsiTheme="majorHAnsi"/>
          <w:sz w:val="22"/>
          <w:szCs w:val="22"/>
        </w:rPr>
        <w:t>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reconstrucție,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construcție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etc;</w:t>
      </w:r>
    </w:p>
    <w:p w:rsidR="004F2CE6" w:rsidRPr="00375DCC" w:rsidRDefault="004F2CE6" w:rsidP="00466D77">
      <w:pPr>
        <w:pStyle w:val="ListParagraph"/>
        <w:numPr>
          <w:ilvl w:val="0"/>
          <w:numId w:val="5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proofErr w:type="spellStart"/>
      <w:r w:rsidRPr="00375DCC">
        <w:rPr>
          <w:rFonts w:asciiTheme="majorHAnsi" w:hAnsiTheme="majorHAnsi"/>
          <w:sz w:val="22"/>
          <w:szCs w:val="22"/>
        </w:rPr>
        <w:t>dispoziţia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organelor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teritoriale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supraveghere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sanitară;</w:t>
      </w:r>
    </w:p>
    <w:p w:rsidR="004F2CE6" w:rsidRPr="00375DCC" w:rsidRDefault="004F2CE6" w:rsidP="00466D77">
      <w:pPr>
        <w:pStyle w:val="ListParagraph"/>
        <w:numPr>
          <w:ilvl w:val="0"/>
          <w:numId w:val="5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depistarea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instalaţiilor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construcţiilor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neautorizate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racordarea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reţelelor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consumatorului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sistemele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alimentare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reţelelor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altor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neconectate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încă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reţelele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consumatorului;</w:t>
      </w:r>
    </w:p>
    <w:p w:rsidR="004F2CE6" w:rsidRPr="00375DCC" w:rsidRDefault="004F2CE6" w:rsidP="00466D77">
      <w:pPr>
        <w:pStyle w:val="ListParagraph"/>
        <w:numPr>
          <w:ilvl w:val="0"/>
          <w:numId w:val="5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neachitarea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către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plății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prestate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sz w:val="22"/>
          <w:szCs w:val="22"/>
        </w:rPr>
        <w:t>Operator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termenele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stabilite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conformitate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sz w:val="22"/>
          <w:szCs w:val="22"/>
        </w:rPr>
        <w:t>prezentul Regulament.</w:t>
      </w:r>
    </w:p>
    <w:p w:rsidR="004F2CE6" w:rsidRPr="00375DCC" w:rsidRDefault="004F2CE6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semnează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procesul-verbal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constată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refuzul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permite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accesul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reprezentantului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sistemele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construcțiile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aferente,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procesul-verbal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nesemnat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drept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temei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aplicarea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sancțiunilor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corespunzătoare,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condiţiile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legislaţiei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vigoare.</w:t>
      </w:r>
    </w:p>
    <w:p w:rsidR="004F2CE6" w:rsidRPr="00375DCC" w:rsidRDefault="004F2CE6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Despre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efectuarea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lucrărilor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planificate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(de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reparație,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racordare,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reconstrucție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etc.)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instalaţiile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alimentare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apă,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sînt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racordate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reţelele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consumatorului,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obligat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anunțe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respectiv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zece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zile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lucrătoare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înainte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data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prevede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sistarea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modificarea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regimului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funcţionare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termen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cinci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zile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lucrătoare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data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primirii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preavizului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respectiv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părțile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reușit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coordoneze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calendarul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lucrărilor,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iar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urgența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acestor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lucrări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impune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sistarea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prestării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serviciilor,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stabili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unul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singur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data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desfășurării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lucrărilor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preconizate,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avînd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obligația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informa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zi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înainte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a-şi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argumenta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acțiunile.</w:t>
      </w:r>
    </w:p>
    <w:p w:rsidR="004F2CE6" w:rsidRPr="00375DCC" w:rsidRDefault="009047DD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drept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sisteze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furnizarea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potabile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să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reducă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volumul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serviciilor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prestate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fără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preaviz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următoarele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F2CE6" w:rsidRPr="00375DCC">
        <w:rPr>
          <w:rFonts w:asciiTheme="majorHAnsi" w:hAnsiTheme="majorHAnsi"/>
          <w:color w:val="000000"/>
          <w:sz w:val="22"/>
          <w:szCs w:val="22"/>
        </w:rPr>
        <w:t>cazuri:</w:t>
      </w:r>
    </w:p>
    <w:p w:rsidR="004F2CE6" w:rsidRPr="00375DCC" w:rsidRDefault="004F2CE6" w:rsidP="00466D77">
      <w:pPr>
        <w:pStyle w:val="ListParagraph"/>
        <w:numPr>
          <w:ilvl w:val="0"/>
          <w:numId w:val="6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sistarea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energiei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electrice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obiectele</w:t>
      </w:r>
      <w:r w:rsidR="00E923C7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sistemelor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alimentare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către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sz w:val="22"/>
          <w:szCs w:val="22"/>
        </w:rPr>
        <w:t xml:space="preserve">furnizorul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energie;</w:t>
      </w:r>
    </w:p>
    <w:p w:rsidR="004F2CE6" w:rsidRPr="00375DCC" w:rsidRDefault="004F2CE6" w:rsidP="00466D77">
      <w:pPr>
        <w:pStyle w:val="ListParagraph"/>
        <w:numPr>
          <w:ilvl w:val="0"/>
          <w:numId w:val="6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producerea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circumstanțelor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E923C7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forţă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majoră,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avariilor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mari,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inclusiv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degradarea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bruscă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esențială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calității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sursa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captare,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urmare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concentrației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mari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poluanți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apă;</w:t>
      </w:r>
    </w:p>
    <w:p w:rsidR="004F2CE6" w:rsidRPr="00375DCC" w:rsidRDefault="004F2CE6" w:rsidP="00466D77">
      <w:pPr>
        <w:pStyle w:val="ListParagraph"/>
        <w:numPr>
          <w:ilvl w:val="0"/>
          <w:numId w:val="6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necesitatea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mări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debitul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locurile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urmează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fie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stinse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incendiile.</w:t>
      </w:r>
    </w:p>
    <w:p w:rsidR="00185AFF" w:rsidRPr="00375DCC" w:rsidRDefault="004F2CE6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furnizării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intermitențe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cauza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capacităţii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insuficiente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apeductului,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ul,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acordul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organului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administrării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publice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locale,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organizează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distribuirea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potabile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sectoarele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corespunzătoare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localităţilor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conform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unui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orar,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anunțând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regimul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furnizare.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Totodată,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Pr="00375DCC">
        <w:rPr>
          <w:rFonts w:asciiTheme="majorHAnsi" w:hAnsiTheme="majorHAnsi"/>
          <w:color w:val="000000"/>
          <w:sz w:val="22"/>
          <w:szCs w:val="22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elaborează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realizează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măsurile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necesare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asigura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ulterior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livrarea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către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consumatori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volumele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preconizate.</w:t>
      </w:r>
    </w:p>
    <w:p w:rsidR="00B26B14" w:rsidRPr="00375DCC" w:rsidRDefault="00B26B14" w:rsidP="00466D77">
      <w:pPr>
        <w:tabs>
          <w:tab w:val="left" w:pos="993"/>
        </w:tabs>
        <w:ind w:left="284" w:right="-142"/>
        <w:jc w:val="both"/>
        <w:rPr>
          <w:rFonts w:asciiTheme="majorHAnsi" w:hAnsiTheme="majorHAnsi"/>
          <w:sz w:val="22"/>
          <w:szCs w:val="22"/>
        </w:rPr>
      </w:pPr>
    </w:p>
    <w:p w:rsidR="00C47696" w:rsidRPr="00375DCC" w:rsidRDefault="009047DD" w:rsidP="00466D77">
      <w:pPr>
        <w:ind w:right="-142"/>
        <w:jc w:val="center"/>
        <w:rPr>
          <w:rFonts w:asciiTheme="majorHAnsi" w:hAnsiTheme="majorHAnsi"/>
          <w:b/>
          <w:sz w:val="22"/>
          <w:szCs w:val="22"/>
        </w:rPr>
      </w:pPr>
      <w:r w:rsidRPr="00375DCC">
        <w:rPr>
          <w:rFonts w:asciiTheme="majorHAnsi" w:hAnsiTheme="majorHAnsi"/>
          <w:b/>
          <w:caps/>
          <w:sz w:val="22"/>
          <w:szCs w:val="22"/>
        </w:rPr>
        <w:t>Capitolul</w:t>
      </w:r>
      <w:r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185AFF" w:rsidRPr="00375DCC">
        <w:rPr>
          <w:rFonts w:asciiTheme="majorHAnsi" w:hAnsiTheme="majorHAnsi"/>
          <w:b/>
          <w:sz w:val="22"/>
          <w:szCs w:val="22"/>
        </w:rPr>
        <w:t>VI</w:t>
      </w:r>
      <w:r w:rsidR="00274D82" w:rsidRPr="00375DCC">
        <w:rPr>
          <w:rFonts w:asciiTheme="majorHAnsi" w:hAnsiTheme="majorHAnsi"/>
          <w:b/>
          <w:sz w:val="22"/>
          <w:szCs w:val="22"/>
        </w:rPr>
        <w:t>II</w:t>
      </w:r>
      <w:r w:rsidR="00185AFF" w:rsidRPr="00375DCC">
        <w:rPr>
          <w:rFonts w:asciiTheme="majorHAnsi" w:hAnsiTheme="majorHAnsi"/>
          <w:b/>
          <w:sz w:val="22"/>
          <w:szCs w:val="22"/>
        </w:rPr>
        <w:t>.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C47696" w:rsidRPr="00375DCC">
        <w:rPr>
          <w:rFonts w:asciiTheme="majorHAnsi" w:hAnsiTheme="majorHAnsi"/>
          <w:b/>
          <w:sz w:val="22"/>
          <w:szCs w:val="22"/>
        </w:rPr>
        <w:t>OBLIGAŢIILE</w:t>
      </w:r>
      <w:proofErr w:type="spellEnd"/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C47696" w:rsidRPr="00375DCC">
        <w:rPr>
          <w:rFonts w:asciiTheme="majorHAnsi" w:hAnsiTheme="majorHAnsi"/>
          <w:b/>
          <w:sz w:val="22"/>
          <w:szCs w:val="22"/>
        </w:rPr>
        <w:t>ŞI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C47696" w:rsidRPr="00375DCC">
        <w:rPr>
          <w:rFonts w:asciiTheme="majorHAnsi" w:hAnsiTheme="majorHAnsi"/>
          <w:b/>
          <w:sz w:val="22"/>
          <w:szCs w:val="22"/>
        </w:rPr>
        <w:t>RĂSPUNDEREA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Pr="00375DCC">
        <w:rPr>
          <w:rFonts w:asciiTheme="majorHAnsi" w:hAnsiTheme="majorHAnsi"/>
          <w:b/>
          <w:sz w:val="22"/>
          <w:szCs w:val="22"/>
        </w:rPr>
        <w:t>OPERATOR</w:t>
      </w:r>
      <w:r w:rsidR="00C47696" w:rsidRPr="00375DCC">
        <w:rPr>
          <w:rFonts w:asciiTheme="majorHAnsi" w:hAnsiTheme="majorHAnsi"/>
          <w:b/>
          <w:sz w:val="22"/>
          <w:szCs w:val="22"/>
        </w:rPr>
        <w:t>ULUI</w:t>
      </w:r>
    </w:p>
    <w:p w:rsidR="00185AFF" w:rsidRPr="00375DCC" w:rsidRDefault="00C47696" w:rsidP="00466D77">
      <w:pPr>
        <w:ind w:right="-142"/>
        <w:jc w:val="center"/>
        <w:rPr>
          <w:rFonts w:asciiTheme="majorHAnsi" w:hAnsiTheme="majorHAnsi"/>
          <w:b/>
          <w:sz w:val="22"/>
          <w:szCs w:val="22"/>
        </w:rPr>
      </w:pPr>
      <w:r w:rsidRPr="00375DCC">
        <w:rPr>
          <w:rFonts w:asciiTheme="majorHAnsi" w:hAnsiTheme="majorHAnsi"/>
          <w:b/>
          <w:sz w:val="22"/>
          <w:szCs w:val="22"/>
        </w:rPr>
        <w:t>ŞI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Pr="00375DCC">
        <w:rPr>
          <w:rFonts w:asciiTheme="majorHAnsi" w:hAnsiTheme="majorHAnsi"/>
          <w:b/>
          <w:sz w:val="22"/>
          <w:szCs w:val="22"/>
        </w:rPr>
        <w:t>CONSUMATORILOR</w:t>
      </w:r>
    </w:p>
    <w:p w:rsidR="00A0024D" w:rsidRPr="00375DCC" w:rsidRDefault="009047DD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Operator</w:t>
      </w:r>
      <w:r w:rsidR="00A0024D" w:rsidRPr="00375DCC">
        <w:rPr>
          <w:rFonts w:asciiTheme="majorHAnsi" w:hAnsiTheme="majorHAnsi"/>
          <w:color w:val="000000"/>
          <w:sz w:val="22"/>
          <w:szCs w:val="22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0024D" w:rsidRPr="00375DCC">
        <w:rPr>
          <w:rFonts w:asciiTheme="majorHAnsi" w:hAnsiTheme="majorHAnsi"/>
          <w:color w:val="000000"/>
          <w:sz w:val="22"/>
          <w:szCs w:val="22"/>
        </w:rPr>
        <w:t>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0024D" w:rsidRPr="00375DCC">
        <w:rPr>
          <w:rFonts w:asciiTheme="majorHAnsi" w:hAnsiTheme="majorHAnsi"/>
          <w:color w:val="000000"/>
          <w:sz w:val="22"/>
          <w:szCs w:val="22"/>
        </w:rPr>
        <w:t>următoarele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0024D" w:rsidRPr="00375DCC">
        <w:rPr>
          <w:rFonts w:asciiTheme="majorHAnsi" w:hAnsiTheme="majorHAnsi"/>
          <w:color w:val="000000"/>
          <w:sz w:val="22"/>
          <w:szCs w:val="22"/>
        </w:rPr>
        <w:t>obligații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0024D" w:rsidRPr="00375DCC">
        <w:rPr>
          <w:rFonts w:asciiTheme="majorHAnsi" w:hAnsiTheme="majorHAnsi"/>
          <w:color w:val="000000"/>
          <w:sz w:val="22"/>
          <w:szCs w:val="22"/>
        </w:rPr>
        <w:t>față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0024D"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0024D" w:rsidRPr="00375DCC">
        <w:rPr>
          <w:rFonts w:asciiTheme="majorHAnsi" w:hAnsiTheme="majorHAnsi"/>
          <w:color w:val="000000"/>
          <w:sz w:val="22"/>
          <w:szCs w:val="22"/>
        </w:rPr>
        <w:t>consumatori:</w:t>
      </w:r>
    </w:p>
    <w:p w:rsidR="00A0024D" w:rsidRPr="00375DCC" w:rsidRDefault="00A0024D" w:rsidP="00466D77">
      <w:pPr>
        <w:pStyle w:val="ListParagraph"/>
        <w:numPr>
          <w:ilvl w:val="0"/>
          <w:numId w:val="7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presteze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alimentare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conform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prevederilor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contractelor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încheiate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abonații,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prezentului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Regulament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altor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acte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normative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specifice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vigoare;</w:t>
      </w:r>
    </w:p>
    <w:p w:rsidR="00A0024D" w:rsidRPr="00375DCC" w:rsidRDefault="00A0024D" w:rsidP="00466D77">
      <w:pPr>
        <w:pStyle w:val="ListParagraph"/>
        <w:numPr>
          <w:ilvl w:val="0"/>
          <w:numId w:val="7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măsuri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remedierea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operativă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defecțiunilor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disfuncțiunilor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instalaţiile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sale;</w:t>
      </w:r>
    </w:p>
    <w:p w:rsidR="00A0024D" w:rsidRPr="00375DCC" w:rsidRDefault="00A0024D" w:rsidP="00466D77">
      <w:pPr>
        <w:pStyle w:val="ListParagraph"/>
        <w:numPr>
          <w:ilvl w:val="0"/>
          <w:numId w:val="7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asigure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calitatea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potabile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distribuite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abonaților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nivelul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cerințelor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stabilite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organele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lastRenderedPageBreak/>
        <w:t>supravegherii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sanitare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stat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normelor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calitate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vigoare;</w:t>
      </w:r>
    </w:p>
    <w:p w:rsidR="00A0024D" w:rsidRPr="00375DCC" w:rsidRDefault="00A0024D" w:rsidP="00466D77">
      <w:pPr>
        <w:pStyle w:val="ListParagraph"/>
        <w:numPr>
          <w:ilvl w:val="0"/>
          <w:numId w:val="7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efectueze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controlul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supravegherea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permanentă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instalaţiilor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alimentare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apă,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află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gestiunea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precum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consumatorilor;</w:t>
      </w:r>
    </w:p>
    <w:p w:rsidR="00A0024D" w:rsidRPr="00375DCC" w:rsidRDefault="00A0024D" w:rsidP="00466D77">
      <w:pPr>
        <w:pStyle w:val="ListParagraph"/>
        <w:numPr>
          <w:ilvl w:val="0"/>
          <w:numId w:val="7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întreprindă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toate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măsurile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posibile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reducerea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cheltuielilor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privind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prestarea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serviciilor;</w:t>
      </w:r>
    </w:p>
    <w:p w:rsidR="00A0024D" w:rsidRPr="00375DCC" w:rsidRDefault="00A0024D" w:rsidP="00466D77">
      <w:pPr>
        <w:pStyle w:val="ListParagraph"/>
        <w:numPr>
          <w:ilvl w:val="0"/>
          <w:numId w:val="7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instaleze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mențină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bună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echipamentele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măsurare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volumelor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prestate;</w:t>
      </w:r>
    </w:p>
    <w:p w:rsidR="00A0024D" w:rsidRPr="00375DCC" w:rsidRDefault="00A0024D" w:rsidP="00466D77">
      <w:pPr>
        <w:pStyle w:val="ListParagraph"/>
        <w:numPr>
          <w:ilvl w:val="0"/>
          <w:numId w:val="7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compenseze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integral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pagubele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cazul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producerii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vina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avariilor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accidentelor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cauzat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degradarea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imobilelor,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bunurilor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materiale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altor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valori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consumatorului;</w:t>
      </w:r>
    </w:p>
    <w:p w:rsidR="00A0024D" w:rsidRPr="00375DCC" w:rsidRDefault="00A0024D" w:rsidP="00466D77">
      <w:pPr>
        <w:pStyle w:val="ListParagraph"/>
        <w:numPr>
          <w:ilvl w:val="0"/>
          <w:numId w:val="7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prezinte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operativ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solicitanților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informaţii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veridice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despre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calitatea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măsurile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întreprinse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vederea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soluționării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problemelor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existente;</w:t>
      </w:r>
    </w:p>
    <w:p w:rsidR="00A0024D" w:rsidRPr="00375DCC" w:rsidRDefault="00A0024D" w:rsidP="00466D77">
      <w:pPr>
        <w:pStyle w:val="ListParagraph"/>
        <w:numPr>
          <w:ilvl w:val="0"/>
          <w:numId w:val="7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informeze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consumatorii,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intermediul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mass-media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altor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mijloace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informare,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despre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sistarea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furnizării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termenele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măsurile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remediere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defecțiunilor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instalaţiile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sale,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compenseze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prejudiciile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cauzate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sănătății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populaţiei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urma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alimentării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livrată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sub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normele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calitate.</w:t>
      </w:r>
    </w:p>
    <w:p w:rsidR="00137F40" w:rsidRPr="00375DCC" w:rsidRDefault="00137F40" w:rsidP="00466D77">
      <w:pPr>
        <w:pStyle w:val="ListParagraph"/>
        <w:numPr>
          <w:ilvl w:val="0"/>
          <w:numId w:val="7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 xml:space="preserve">să respecte alte obligații stabilite de legislația în vigoare, și actele normative aprobate de autoritățile administrației publice locale în acest domeniu. </w:t>
      </w:r>
    </w:p>
    <w:p w:rsidR="00A0024D" w:rsidRPr="00375DCC" w:rsidRDefault="00A0024D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Consumatorii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sunt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obligați:</w:t>
      </w:r>
    </w:p>
    <w:p w:rsidR="00A0024D" w:rsidRPr="00375DCC" w:rsidRDefault="00A0024D" w:rsidP="00466D77">
      <w:pPr>
        <w:pStyle w:val="ListParagraph"/>
        <w:numPr>
          <w:ilvl w:val="0"/>
          <w:numId w:val="8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încheie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termene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legale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contracte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prestare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alimentare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sz w:val="22"/>
          <w:szCs w:val="22"/>
        </w:rPr>
        <w:t>Operator</w:t>
      </w:r>
      <w:r w:rsidRPr="00375DCC">
        <w:rPr>
          <w:rFonts w:asciiTheme="majorHAnsi" w:hAnsiTheme="majorHAnsi"/>
          <w:sz w:val="22"/>
          <w:szCs w:val="22"/>
        </w:rPr>
        <w:t>ul;</w:t>
      </w:r>
    </w:p>
    <w:p w:rsidR="00A0024D" w:rsidRPr="00375DCC" w:rsidRDefault="00A0024D" w:rsidP="00466D77">
      <w:pPr>
        <w:pStyle w:val="ListParagraph"/>
        <w:numPr>
          <w:ilvl w:val="0"/>
          <w:numId w:val="8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respecte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întocmai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clauzele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contractuale;</w:t>
      </w:r>
    </w:p>
    <w:p w:rsidR="00A0024D" w:rsidRPr="00375DCC" w:rsidRDefault="00A0024D" w:rsidP="00466D77">
      <w:pPr>
        <w:pStyle w:val="ListParagraph"/>
        <w:numPr>
          <w:ilvl w:val="0"/>
          <w:numId w:val="8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asigure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protecţia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integritatea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sigiliilor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aplicate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sz w:val="22"/>
          <w:szCs w:val="22"/>
        </w:rPr>
        <w:t>Operator</w:t>
      </w:r>
      <w:r w:rsidRPr="00375DCC">
        <w:rPr>
          <w:rFonts w:asciiTheme="majorHAnsi" w:hAnsiTheme="majorHAnsi"/>
          <w:sz w:val="22"/>
          <w:szCs w:val="22"/>
        </w:rPr>
        <w:t>;</w:t>
      </w:r>
    </w:p>
    <w:p w:rsidR="00A0024D" w:rsidRPr="00375DCC" w:rsidRDefault="00A0024D" w:rsidP="00466D77">
      <w:pPr>
        <w:pStyle w:val="ListParagraph"/>
        <w:numPr>
          <w:ilvl w:val="0"/>
          <w:numId w:val="8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utilizeze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judicios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numai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necesităţile</w:t>
      </w:r>
      <w:proofErr w:type="spellEnd"/>
      <w:r w:rsidRPr="00375DCC">
        <w:rPr>
          <w:rFonts w:asciiTheme="majorHAnsi" w:hAnsiTheme="majorHAnsi"/>
          <w:sz w:val="22"/>
          <w:szCs w:val="22"/>
        </w:rPr>
        <w:t>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prevăzute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contractul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autorizația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folosinţă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apei;</w:t>
      </w:r>
    </w:p>
    <w:p w:rsidR="00A0024D" w:rsidRPr="00375DCC" w:rsidRDefault="00A0024D" w:rsidP="00466D77">
      <w:pPr>
        <w:pStyle w:val="ListParagraph"/>
        <w:numPr>
          <w:ilvl w:val="0"/>
          <w:numId w:val="8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racordeze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instalaţiile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interioare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vase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recipiente,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intermediul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cărora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putea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fi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introduse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circuitul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potabile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substanţe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otrăvitoare,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poluanți,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agenţi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patogeni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(bacterii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microbi);</w:t>
      </w:r>
    </w:p>
    <w:p w:rsidR="00A0024D" w:rsidRPr="00375DCC" w:rsidRDefault="00A0024D" w:rsidP="00466D77">
      <w:pPr>
        <w:pStyle w:val="ListParagraph"/>
        <w:numPr>
          <w:ilvl w:val="0"/>
          <w:numId w:val="8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utilizeze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instalaţiile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sanitare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scopuri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decît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sînt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destinate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avizate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sz w:val="22"/>
          <w:szCs w:val="22"/>
        </w:rPr>
        <w:t>Operator</w:t>
      </w:r>
      <w:r w:rsidRPr="00375DCC">
        <w:rPr>
          <w:rFonts w:asciiTheme="majorHAnsi" w:hAnsiTheme="majorHAnsi"/>
          <w:sz w:val="22"/>
          <w:szCs w:val="22"/>
        </w:rPr>
        <w:t>;</w:t>
      </w:r>
    </w:p>
    <w:p w:rsidR="00A0024D" w:rsidRPr="00375DCC" w:rsidRDefault="00A0024D" w:rsidP="00466D77">
      <w:pPr>
        <w:pStyle w:val="ListParagraph"/>
        <w:numPr>
          <w:ilvl w:val="0"/>
          <w:numId w:val="8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exploateze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întrețină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instalaţiile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proprii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conformitate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cerințele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instrucțiunilor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prevederilor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normativelor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vigoare;</w:t>
      </w:r>
    </w:p>
    <w:p w:rsidR="00A0024D" w:rsidRPr="00375DCC" w:rsidRDefault="00A0024D" w:rsidP="00466D77">
      <w:pPr>
        <w:pStyle w:val="ListParagraph"/>
        <w:numPr>
          <w:ilvl w:val="0"/>
          <w:numId w:val="8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asigure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persoanelor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autorizate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accesul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permanent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căminele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vizitare,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echipamente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etc.;</w:t>
      </w:r>
    </w:p>
    <w:p w:rsidR="00A0024D" w:rsidRPr="00375DCC" w:rsidRDefault="00A0024D" w:rsidP="00466D77">
      <w:pPr>
        <w:pStyle w:val="ListParagraph"/>
        <w:numPr>
          <w:ilvl w:val="0"/>
          <w:numId w:val="8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permită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reprezentantului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047DD" w:rsidRPr="00375DCC">
        <w:rPr>
          <w:rFonts w:asciiTheme="majorHAnsi" w:hAnsiTheme="majorHAnsi"/>
          <w:sz w:val="22"/>
          <w:szCs w:val="22"/>
        </w:rPr>
        <w:t>Operator</w:t>
      </w:r>
      <w:r w:rsidRPr="00375DCC">
        <w:rPr>
          <w:rFonts w:asciiTheme="majorHAnsi" w:hAnsiTheme="majorHAnsi"/>
          <w:sz w:val="22"/>
          <w:szCs w:val="22"/>
        </w:rPr>
        <w:t>ului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accesul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reţelele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instalaţiile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efectuarea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controlului,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lucrărilor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exploatare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racordare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unor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noi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consumatori,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efectuarea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măsurărilor,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prelevarea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probelor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uzate,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aplicarea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sigiliilor,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citirea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contoarelor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etc.</w:t>
      </w:r>
    </w:p>
    <w:p w:rsidR="00185AFF" w:rsidRPr="00375DCC" w:rsidRDefault="009D4821" w:rsidP="00466D77">
      <w:pPr>
        <w:ind w:right="-142"/>
        <w:jc w:val="center"/>
        <w:rPr>
          <w:rFonts w:asciiTheme="majorHAnsi" w:hAnsiTheme="majorHAnsi"/>
          <w:b/>
          <w:caps/>
          <w:sz w:val="22"/>
          <w:szCs w:val="22"/>
        </w:rPr>
      </w:pPr>
      <w:r w:rsidRPr="00375DCC">
        <w:rPr>
          <w:rFonts w:asciiTheme="majorHAnsi" w:hAnsiTheme="majorHAnsi"/>
          <w:b/>
          <w:caps/>
          <w:sz w:val="22"/>
          <w:szCs w:val="22"/>
        </w:rPr>
        <w:t>Capitolul</w:t>
      </w:r>
      <w:r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274D82" w:rsidRPr="00375DCC">
        <w:rPr>
          <w:rFonts w:asciiTheme="majorHAnsi" w:hAnsiTheme="majorHAnsi"/>
          <w:b/>
          <w:sz w:val="22"/>
          <w:szCs w:val="22"/>
        </w:rPr>
        <w:t>IX</w:t>
      </w:r>
      <w:r w:rsidR="00185AFF" w:rsidRPr="00375DCC">
        <w:rPr>
          <w:rFonts w:asciiTheme="majorHAnsi" w:hAnsiTheme="majorHAnsi"/>
          <w:b/>
          <w:sz w:val="22"/>
          <w:szCs w:val="22"/>
        </w:rPr>
        <w:t>.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185AFF" w:rsidRPr="00375DCC">
        <w:rPr>
          <w:rFonts w:asciiTheme="majorHAnsi" w:hAnsiTheme="majorHAnsi"/>
          <w:b/>
          <w:sz w:val="22"/>
          <w:szCs w:val="22"/>
        </w:rPr>
        <w:t>FINANTAREA</w:t>
      </w:r>
      <w:proofErr w:type="spellEnd"/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185AFF" w:rsidRPr="00375DCC">
        <w:rPr>
          <w:rFonts w:asciiTheme="majorHAnsi" w:hAnsiTheme="majorHAnsi"/>
          <w:b/>
          <w:caps/>
          <w:sz w:val="22"/>
          <w:szCs w:val="22"/>
        </w:rPr>
        <w:t>SERVICIUlui</w:t>
      </w:r>
    </w:p>
    <w:p w:rsidR="00185AFF" w:rsidRPr="00375DCC" w:rsidRDefault="00185AFF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Finanțarea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cheltuielilor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curente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funcţionare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37F40" w:rsidRPr="00375DCC">
        <w:rPr>
          <w:rFonts w:asciiTheme="majorHAnsi" w:hAnsiTheme="majorHAnsi"/>
          <w:color w:val="000000"/>
          <w:sz w:val="22"/>
          <w:szCs w:val="22"/>
        </w:rPr>
        <w:t>O</w:t>
      </w:r>
      <w:r w:rsidRPr="00375DCC">
        <w:rPr>
          <w:rFonts w:asciiTheme="majorHAnsi" w:hAnsiTheme="majorHAnsi"/>
          <w:color w:val="000000"/>
          <w:sz w:val="22"/>
          <w:szCs w:val="22"/>
        </w:rPr>
        <w:t>peratorului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asigura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bugetul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propriu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venituri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și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cheltuieli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acestora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exclude,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anumite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condiţii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(prevăzute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lege)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și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subvenții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274D82" w:rsidRPr="00375DCC">
        <w:rPr>
          <w:rFonts w:asciiTheme="majorHAnsi" w:hAnsiTheme="majorHAnsi"/>
          <w:color w:val="000000"/>
          <w:sz w:val="22"/>
          <w:szCs w:val="22"/>
        </w:rPr>
        <w:t>bugetul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274D82" w:rsidRPr="00375DCC">
        <w:rPr>
          <w:rFonts w:asciiTheme="majorHAnsi" w:hAnsiTheme="majorHAnsi"/>
          <w:color w:val="000000"/>
          <w:sz w:val="22"/>
          <w:szCs w:val="22"/>
        </w:rPr>
        <w:t>local</w:t>
      </w:r>
      <w:r w:rsidRPr="00375DCC">
        <w:rPr>
          <w:rFonts w:asciiTheme="majorHAnsi" w:hAnsiTheme="majorHAnsi"/>
          <w:color w:val="000000"/>
          <w:sz w:val="22"/>
          <w:szCs w:val="22"/>
        </w:rPr>
        <w:t>.</w:t>
      </w:r>
    </w:p>
    <w:p w:rsidR="00185AFF" w:rsidRPr="00375DCC" w:rsidRDefault="00185AFF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Cheltuielile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curente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asigurarea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funcționarii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propriu-zise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asigura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prin: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încasarea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beneficiari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baza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tarifelor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și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preturilor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aprobate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Consili</w:t>
      </w:r>
      <w:r w:rsidR="00274D82" w:rsidRPr="00375DCC">
        <w:rPr>
          <w:rFonts w:asciiTheme="majorHAnsi" w:hAnsiTheme="majorHAnsi"/>
          <w:color w:val="000000"/>
          <w:sz w:val="22"/>
          <w:szCs w:val="22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local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unor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sume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reprezentând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contravaloarea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prestate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și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eventual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subvenții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bugetul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local,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respectarea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următoarelor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condiţii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:</w:t>
      </w:r>
    </w:p>
    <w:p w:rsidR="00185AFF" w:rsidRPr="00375DCC" w:rsidRDefault="00185AFF" w:rsidP="00466D77">
      <w:pPr>
        <w:pStyle w:val="ListParagraph"/>
        <w:numPr>
          <w:ilvl w:val="0"/>
          <w:numId w:val="9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asigurarea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fiabilității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financiare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274D82" w:rsidRPr="00375DCC">
        <w:rPr>
          <w:rFonts w:asciiTheme="majorHAnsi" w:hAnsiTheme="majorHAnsi"/>
          <w:sz w:val="22"/>
          <w:szCs w:val="22"/>
        </w:rPr>
        <w:t>întreprinderii</w:t>
      </w:r>
      <w:r w:rsidRPr="00375DCC">
        <w:rPr>
          <w:rFonts w:asciiTheme="majorHAnsi" w:hAnsiTheme="majorHAnsi"/>
          <w:sz w:val="22"/>
          <w:szCs w:val="22"/>
        </w:rPr>
        <w:t>;</w:t>
      </w:r>
    </w:p>
    <w:p w:rsidR="00185AFF" w:rsidRPr="00375DCC" w:rsidRDefault="00185AFF" w:rsidP="00466D77">
      <w:pPr>
        <w:pStyle w:val="ListParagraph"/>
        <w:numPr>
          <w:ilvl w:val="0"/>
          <w:numId w:val="9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ajustarea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costului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efectiv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prestației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structura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nivelul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tarifelor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preturilor;</w:t>
      </w:r>
    </w:p>
    <w:p w:rsidR="00185AFF" w:rsidRPr="00375DCC" w:rsidRDefault="00185AFF" w:rsidP="00466D77">
      <w:pPr>
        <w:pStyle w:val="ListParagraph"/>
        <w:numPr>
          <w:ilvl w:val="0"/>
          <w:numId w:val="9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ajustarea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periodica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preturilor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tarifelor;</w:t>
      </w:r>
    </w:p>
    <w:p w:rsidR="00185AFF" w:rsidRPr="00375DCC" w:rsidRDefault="00185AFF" w:rsidP="00466D77">
      <w:pPr>
        <w:pStyle w:val="ListParagraph"/>
        <w:numPr>
          <w:ilvl w:val="0"/>
          <w:numId w:val="9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recuperarea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integrala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cheltuielilor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pentru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categorii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vulnerabile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populație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</w:p>
    <w:p w:rsidR="00185AFF" w:rsidRPr="00375DCC" w:rsidRDefault="00185AFF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Tarifele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publice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prestate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operatorul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specializat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sînt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stabilite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și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aprobate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către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Consili</w:t>
      </w:r>
      <w:r w:rsidR="00274D82" w:rsidRPr="00375DCC">
        <w:rPr>
          <w:rFonts w:asciiTheme="majorHAnsi" w:hAnsiTheme="majorHAnsi"/>
          <w:color w:val="000000"/>
          <w:sz w:val="22"/>
          <w:szCs w:val="22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local,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luarea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considerație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prevederilor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legislației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vigoare,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și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propunerii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tarif,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înaintate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37F40" w:rsidRPr="00375DCC">
        <w:rPr>
          <w:rFonts w:asciiTheme="majorHAnsi" w:hAnsiTheme="majorHAnsi"/>
          <w:color w:val="000000"/>
          <w:sz w:val="22"/>
          <w:szCs w:val="22"/>
        </w:rPr>
        <w:t>de Operator</w:t>
      </w:r>
      <w:r w:rsidRPr="00375DCC">
        <w:rPr>
          <w:rFonts w:asciiTheme="majorHAnsi" w:hAnsiTheme="majorHAnsi"/>
          <w:color w:val="000000"/>
          <w:sz w:val="22"/>
          <w:szCs w:val="22"/>
        </w:rPr>
        <w:t>.</w:t>
      </w:r>
    </w:p>
    <w:p w:rsidR="00185AFF" w:rsidRPr="00375DCC" w:rsidRDefault="00185AFF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Cuantumul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tarifelor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stabilesc,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ajustează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modifică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către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autorităţile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administraţiei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publice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locale,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potrivit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prevederilor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legislației.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Metodologia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fundamentare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nivelului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preturilor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și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tarifelor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</w:t>
      </w:r>
      <w:r w:rsidR="00274D82" w:rsidRPr="00375DCC">
        <w:rPr>
          <w:rFonts w:asciiTheme="majorHAnsi" w:hAnsiTheme="majorHAnsi"/>
          <w:color w:val="000000"/>
          <w:sz w:val="22"/>
          <w:szCs w:val="22"/>
        </w:rPr>
        <w:t>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stabili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37F40" w:rsidRPr="00375DCC">
        <w:rPr>
          <w:rFonts w:asciiTheme="majorHAnsi" w:hAnsiTheme="majorHAnsi"/>
          <w:color w:val="000000"/>
          <w:sz w:val="22"/>
          <w:szCs w:val="22"/>
        </w:rPr>
        <w:t>în conformitate cu prevederile legislației în vigoare</w:t>
      </w:r>
      <w:r w:rsidRPr="00375DCC">
        <w:rPr>
          <w:rFonts w:asciiTheme="majorHAnsi" w:hAnsiTheme="majorHAnsi"/>
          <w:color w:val="000000"/>
          <w:sz w:val="22"/>
          <w:szCs w:val="22"/>
        </w:rPr>
        <w:t>.</w:t>
      </w:r>
    </w:p>
    <w:p w:rsidR="00185AFF" w:rsidRPr="00375DCC" w:rsidRDefault="00185AFF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Structura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şi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nivelul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tarifelor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stabilite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astfel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încît</w:t>
      </w:r>
      <w:proofErr w:type="spellEnd"/>
      <w:r w:rsidRPr="00375DCC">
        <w:rPr>
          <w:rFonts w:asciiTheme="majorHAnsi" w:hAnsiTheme="majorHAnsi"/>
          <w:color w:val="000000"/>
          <w:sz w:val="22"/>
          <w:szCs w:val="22"/>
        </w:rPr>
        <w:t>:</w:t>
      </w:r>
    </w:p>
    <w:p w:rsidR="00185AFF" w:rsidRPr="00375DCC" w:rsidRDefault="00185AFF" w:rsidP="00466D77">
      <w:pPr>
        <w:pStyle w:val="ListParagraph"/>
        <w:numPr>
          <w:ilvl w:val="0"/>
          <w:numId w:val="10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acopere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costul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efectiv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prestării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serviciului;</w:t>
      </w:r>
    </w:p>
    <w:p w:rsidR="00185AFF" w:rsidRPr="00375DCC" w:rsidRDefault="00185AFF" w:rsidP="00466D77">
      <w:pPr>
        <w:pStyle w:val="ListParagraph"/>
        <w:numPr>
          <w:ilvl w:val="0"/>
          <w:numId w:val="10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lastRenderedPageBreak/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acopere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cheltuielile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personal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nivelul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organigramei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statului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funcţii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aprobate;</w:t>
      </w:r>
    </w:p>
    <w:p w:rsidR="00185AFF" w:rsidRPr="00375DCC" w:rsidRDefault="00185AFF" w:rsidP="00466D77">
      <w:pPr>
        <w:pStyle w:val="ListParagraph"/>
        <w:numPr>
          <w:ilvl w:val="0"/>
          <w:numId w:val="10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acopere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cheltuielile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curente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întreținere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exploatare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necesare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desfășurării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activităţii</w:t>
      </w:r>
      <w:proofErr w:type="spellEnd"/>
      <w:r w:rsidRPr="00375DCC">
        <w:rPr>
          <w:rFonts w:asciiTheme="majorHAnsi" w:hAnsiTheme="majorHAnsi"/>
          <w:sz w:val="22"/>
          <w:szCs w:val="22"/>
        </w:rPr>
        <w:t>;</w:t>
      </w:r>
    </w:p>
    <w:p w:rsidR="00185AFF" w:rsidRPr="00375DCC" w:rsidRDefault="00185AFF" w:rsidP="00466D77">
      <w:pPr>
        <w:pStyle w:val="ListParagraph"/>
        <w:numPr>
          <w:ilvl w:val="0"/>
          <w:numId w:val="10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descurajeze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consumul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excesiv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risipa;</w:t>
      </w:r>
    </w:p>
    <w:p w:rsidR="00185AFF" w:rsidRPr="00375DCC" w:rsidRDefault="00185AFF" w:rsidP="00466D77">
      <w:pPr>
        <w:pStyle w:val="ListParagraph"/>
        <w:numPr>
          <w:ilvl w:val="0"/>
          <w:numId w:val="10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acopere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sumele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investite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cheltuielile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curente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întreținere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exploatare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serviciului;</w:t>
      </w:r>
    </w:p>
    <w:p w:rsidR="00185AFF" w:rsidRPr="00375DCC" w:rsidRDefault="00185AFF" w:rsidP="00466D77">
      <w:pPr>
        <w:pStyle w:val="ListParagraph"/>
        <w:numPr>
          <w:ilvl w:val="0"/>
          <w:numId w:val="10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încurajeze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investițiile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capital;</w:t>
      </w:r>
    </w:p>
    <w:p w:rsidR="00185AFF" w:rsidRPr="00375DCC" w:rsidRDefault="00185AFF" w:rsidP="00466D77">
      <w:pPr>
        <w:pStyle w:val="ListParagraph"/>
        <w:numPr>
          <w:ilvl w:val="0"/>
          <w:numId w:val="10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respecte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şi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asigure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autonomia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financiară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operatorului.</w:t>
      </w:r>
    </w:p>
    <w:p w:rsidR="00185AFF" w:rsidRPr="00375DCC" w:rsidRDefault="00185AFF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Pentru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îmbunătăţirea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calității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serviciilor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publice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privind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D1A54" w:rsidRPr="00375DCC">
        <w:rPr>
          <w:rFonts w:asciiTheme="majorHAnsi" w:hAnsiTheme="majorHAnsi"/>
          <w:color w:val="000000"/>
          <w:sz w:val="22"/>
          <w:szCs w:val="22"/>
        </w:rPr>
        <w:t>prestarea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D1A54" w:rsidRPr="00375DCC">
        <w:rPr>
          <w:rFonts w:asciiTheme="majorHAnsi" w:hAnsiTheme="majorHAnsi"/>
          <w:color w:val="000000"/>
          <w:sz w:val="22"/>
          <w:szCs w:val="22"/>
        </w:rPr>
        <w:t>serviciului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D1A54"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D4821" w:rsidRPr="00375DCC">
        <w:rPr>
          <w:rFonts w:asciiTheme="majorHAnsi" w:hAnsiTheme="majorHAnsi"/>
          <w:color w:val="000000"/>
          <w:sz w:val="22"/>
          <w:szCs w:val="22"/>
        </w:rPr>
        <w:t xml:space="preserve">apă și </w:t>
      </w:r>
      <w:r w:rsidR="00AD1A54" w:rsidRPr="00375DCC">
        <w:rPr>
          <w:rFonts w:asciiTheme="majorHAnsi" w:hAnsiTheme="majorHAnsi"/>
          <w:color w:val="000000"/>
          <w:sz w:val="22"/>
          <w:szCs w:val="22"/>
        </w:rPr>
        <w:t>canalizare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D1A54" w:rsidRPr="00375DCC">
        <w:rPr>
          <w:rFonts w:asciiTheme="majorHAnsi" w:hAnsiTheme="majorHAnsi"/>
          <w:color w:val="000000"/>
          <w:sz w:val="22"/>
          <w:szCs w:val="22"/>
        </w:rPr>
        <w:t>este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D1A54" w:rsidRPr="00375DCC">
        <w:rPr>
          <w:rFonts w:asciiTheme="majorHAnsi" w:hAnsiTheme="majorHAnsi"/>
          <w:color w:val="000000"/>
          <w:sz w:val="22"/>
          <w:szCs w:val="22"/>
        </w:rPr>
        <w:t>necesară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D1A54" w:rsidRPr="00375DCC">
        <w:rPr>
          <w:rFonts w:asciiTheme="majorHAnsi" w:hAnsiTheme="majorHAnsi"/>
          <w:color w:val="000000"/>
          <w:sz w:val="22"/>
          <w:szCs w:val="22"/>
        </w:rPr>
        <w:t>crearea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D1A54" w:rsidRPr="00375DCC">
        <w:rPr>
          <w:rFonts w:asciiTheme="majorHAnsi" w:hAnsiTheme="majorHAnsi"/>
          <w:color w:val="000000"/>
          <w:sz w:val="22"/>
          <w:szCs w:val="22"/>
        </w:rPr>
        <w:t>rețelei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D1A54"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D1A54" w:rsidRPr="00375DCC">
        <w:rPr>
          <w:rFonts w:asciiTheme="majorHAnsi" w:hAnsiTheme="majorHAnsi"/>
          <w:color w:val="000000"/>
          <w:sz w:val="22"/>
          <w:szCs w:val="22"/>
        </w:rPr>
        <w:t>canalizare</w:t>
      </w:r>
      <w:r w:rsidRPr="00375DCC">
        <w:rPr>
          <w:rFonts w:asciiTheme="majorHAnsi" w:hAnsiTheme="majorHAnsi"/>
          <w:color w:val="000000"/>
          <w:sz w:val="22"/>
          <w:szCs w:val="22"/>
        </w:rPr>
        <w:t>.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Finanțarea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acestor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investiţii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D1A54" w:rsidRPr="00375DCC">
        <w:rPr>
          <w:rFonts w:asciiTheme="majorHAnsi" w:hAnsiTheme="majorHAnsi"/>
          <w:color w:val="000000"/>
          <w:sz w:val="22"/>
          <w:szCs w:val="22"/>
        </w:rPr>
        <w:t>vor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asigura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următoarele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surse:</w:t>
      </w:r>
    </w:p>
    <w:p w:rsidR="00185AFF" w:rsidRPr="00375DCC" w:rsidRDefault="00185AFF" w:rsidP="00466D77">
      <w:pPr>
        <w:pStyle w:val="ListParagraph"/>
        <w:numPr>
          <w:ilvl w:val="0"/>
          <w:numId w:val="11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alocații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bugetele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locale,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funcţie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natura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modul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organizare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și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funcţionare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serviciului;</w:t>
      </w:r>
    </w:p>
    <w:p w:rsidR="00185AFF" w:rsidRPr="00375DCC" w:rsidRDefault="00185AFF" w:rsidP="00466D77">
      <w:pPr>
        <w:pStyle w:val="ListParagraph"/>
        <w:numPr>
          <w:ilvl w:val="0"/>
          <w:numId w:val="11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venituri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proprii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="009D4821" w:rsidRPr="00375DCC">
        <w:rPr>
          <w:rFonts w:asciiTheme="majorHAnsi" w:hAnsiTheme="majorHAnsi"/>
          <w:sz w:val="22"/>
          <w:szCs w:val="22"/>
        </w:rPr>
        <w:t>O</w:t>
      </w:r>
      <w:r w:rsidRPr="00375DCC">
        <w:rPr>
          <w:rFonts w:asciiTheme="majorHAnsi" w:hAnsiTheme="majorHAnsi"/>
          <w:sz w:val="22"/>
          <w:szCs w:val="22"/>
        </w:rPr>
        <w:t>peratorului;</w:t>
      </w:r>
    </w:p>
    <w:p w:rsidR="00185AFF" w:rsidRPr="00375DCC" w:rsidRDefault="00185AFF" w:rsidP="00466D77">
      <w:pPr>
        <w:pStyle w:val="ListParagraph"/>
        <w:numPr>
          <w:ilvl w:val="0"/>
          <w:numId w:val="11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credite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bancare,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garantate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de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autorităţile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administraţiei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publice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locale;</w:t>
      </w:r>
    </w:p>
    <w:p w:rsidR="00185AFF" w:rsidRPr="00375DCC" w:rsidRDefault="00185AFF" w:rsidP="00466D77">
      <w:pPr>
        <w:pStyle w:val="ListParagraph"/>
        <w:numPr>
          <w:ilvl w:val="0"/>
          <w:numId w:val="11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sprijin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nerambursabil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sz w:val="22"/>
          <w:szCs w:val="22"/>
        </w:rPr>
        <w:t>obţinut</w:t>
      </w:r>
      <w:proofErr w:type="spellEnd"/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prin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aranjamente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bilaterale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sau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multilaterale;</w:t>
      </w:r>
    </w:p>
    <w:p w:rsidR="00185AFF" w:rsidRPr="00375DCC" w:rsidRDefault="00185AFF" w:rsidP="00466D77">
      <w:pPr>
        <w:pStyle w:val="ListParagraph"/>
        <w:numPr>
          <w:ilvl w:val="0"/>
          <w:numId w:val="11"/>
        </w:numPr>
        <w:tabs>
          <w:tab w:val="left" w:pos="993"/>
        </w:tabs>
        <w:ind w:right="-142"/>
        <w:jc w:val="both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sz w:val="22"/>
          <w:szCs w:val="22"/>
        </w:rPr>
        <w:t>alte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surse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constituite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potrivit</w:t>
      </w:r>
      <w:r w:rsidR="00B26B14" w:rsidRPr="00375DCC">
        <w:rPr>
          <w:rFonts w:asciiTheme="majorHAnsi" w:hAnsiTheme="majorHAnsi"/>
          <w:sz w:val="22"/>
          <w:szCs w:val="22"/>
        </w:rPr>
        <w:t xml:space="preserve"> </w:t>
      </w:r>
      <w:r w:rsidRPr="00375DCC">
        <w:rPr>
          <w:rFonts w:asciiTheme="majorHAnsi" w:hAnsiTheme="majorHAnsi"/>
          <w:sz w:val="22"/>
          <w:szCs w:val="22"/>
        </w:rPr>
        <w:t>legii.</w:t>
      </w:r>
    </w:p>
    <w:p w:rsidR="00185AFF" w:rsidRPr="00375DCC" w:rsidRDefault="00185AFF" w:rsidP="00466D77">
      <w:pPr>
        <w:ind w:right="-142"/>
        <w:jc w:val="both"/>
        <w:rPr>
          <w:rFonts w:asciiTheme="majorHAnsi" w:hAnsiTheme="majorHAnsi"/>
          <w:sz w:val="22"/>
          <w:szCs w:val="22"/>
          <w:highlight w:val="yellow"/>
        </w:rPr>
      </w:pPr>
    </w:p>
    <w:p w:rsidR="00185AFF" w:rsidRPr="00375DCC" w:rsidRDefault="009D4821" w:rsidP="00466D77">
      <w:pPr>
        <w:ind w:right="-142"/>
        <w:jc w:val="center"/>
        <w:rPr>
          <w:rFonts w:asciiTheme="majorHAnsi" w:hAnsiTheme="majorHAnsi"/>
          <w:sz w:val="22"/>
          <w:szCs w:val="22"/>
        </w:rPr>
      </w:pPr>
      <w:r w:rsidRPr="00375DCC">
        <w:rPr>
          <w:rFonts w:asciiTheme="majorHAnsi" w:hAnsiTheme="majorHAnsi"/>
          <w:b/>
          <w:caps/>
          <w:sz w:val="22"/>
          <w:szCs w:val="22"/>
        </w:rPr>
        <w:t>Capitolul</w:t>
      </w:r>
      <w:r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AD1A54" w:rsidRPr="00375DCC">
        <w:rPr>
          <w:rFonts w:asciiTheme="majorHAnsi" w:hAnsiTheme="majorHAnsi"/>
          <w:b/>
          <w:sz w:val="22"/>
          <w:szCs w:val="22"/>
        </w:rPr>
        <w:t>X.</w:t>
      </w:r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185AFF" w:rsidRPr="00375DCC">
        <w:rPr>
          <w:rFonts w:asciiTheme="majorHAnsi" w:hAnsiTheme="majorHAnsi"/>
          <w:b/>
          <w:sz w:val="22"/>
          <w:szCs w:val="22"/>
        </w:rPr>
        <w:t>DISPOZITII</w:t>
      </w:r>
      <w:proofErr w:type="spellEnd"/>
      <w:r w:rsidR="00B26B14" w:rsidRPr="00375DCC">
        <w:rPr>
          <w:rFonts w:asciiTheme="majorHAnsi" w:hAnsiTheme="majorHAnsi"/>
          <w:b/>
          <w:sz w:val="22"/>
          <w:szCs w:val="22"/>
        </w:rPr>
        <w:t xml:space="preserve"> </w:t>
      </w:r>
      <w:r w:rsidR="00185AFF" w:rsidRPr="00375DCC">
        <w:rPr>
          <w:rFonts w:asciiTheme="majorHAnsi" w:hAnsiTheme="majorHAnsi"/>
          <w:b/>
          <w:sz w:val="22"/>
          <w:szCs w:val="22"/>
        </w:rPr>
        <w:t>FINALE</w:t>
      </w:r>
    </w:p>
    <w:p w:rsidR="00185AFF" w:rsidRPr="00375DCC" w:rsidRDefault="00185AFF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Regulamentul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D4821" w:rsidRPr="00375DCC">
        <w:rPr>
          <w:rFonts w:asciiTheme="majorHAnsi" w:hAnsiTheme="majorHAnsi"/>
          <w:color w:val="000000"/>
          <w:sz w:val="22"/>
          <w:szCs w:val="22"/>
        </w:rPr>
        <w:t xml:space="preserve">este </w:t>
      </w:r>
      <w:r w:rsidRPr="00375DCC">
        <w:rPr>
          <w:rFonts w:asciiTheme="majorHAnsi" w:hAnsiTheme="majorHAnsi"/>
          <w:color w:val="000000"/>
          <w:sz w:val="22"/>
          <w:szCs w:val="22"/>
        </w:rPr>
        <w:t>aprob</w:t>
      </w:r>
      <w:r w:rsidR="009D4821" w:rsidRPr="00375DCC">
        <w:rPr>
          <w:rFonts w:asciiTheme="majorHAnsi" w:hAnsiTheme="majorHAnsi"/>
          <w:color w:val="000000"/>
          <w:sz w:val="22"/>
          <w:szCs w:val="22"/>
        </w:rPr>
        <w:t>at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către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Consili</w:t>
      </w:r>
      <w:r w:rsidR="000B009B" w:rsidRPr="00375DCC">
        <w:rPr>
          <w:rFonts w:asciiTheme="majorHAnsi" w:hAnsiTheme="majorHAnsi"/>
          <w:color w:val="000000"/>
          <w:sz w:val="22"/>
          <w:szCs w:val="22"/>
        </w:rPr>
        <w:t>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0B009B" w:rsidRPr="00375DCC">
        <w:rPr>
          <w:rFonts w:asciiTheme="majorHAnsi" w:hAnsiTheme="majorHAnsi"/>
          <w:color w:val="000000"/>
          <w:sz w:val="22"/>
          <w:szCs w:val="22"/>
        </w:rPr>
        <w:t>local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și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intr</w:t>
      </w:r>
      <w:r w:rsidR="009D4821" w:rsidRPr="00375DCC">
        <w:rPr>
          <w:rFonts w:asciiTheme="majorHAnsi" w:hAnsiTheme="majorHAnsi"/>
          <w:color w:val="000000"/>
          <w:sz w:val="22"/>
          <w:szCs w:val="22"/>
        </w:rPr>
        <w:t>ă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vigoare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ziua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aprobării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0B009B" w:rsidRPr="00375DCC">
        <w:rPr>
          <w:rFonts w:asciiTheme="majorHAnsi" w:hAnsiTheme="majorHAnsi"/>
          <w:color w:val="000000"/>
          <w:sz w:val="22"/>
          <w:szCs w:val="22"/>
        </w:rPr>
        <w:t>acestuia</w:t>
      </w:r>
      <w:r w:rsidRPr="00375DCC">
        <w:rPr>
          <w:rFonts w:asciiTheme="majorHAnsi" w:hAnsiTheme="majorHAnsi"/>
          <w:color w:val="000000"/>
          <w:sz w:val="22"/>
          <w:szCs w:val="22"/>
        </w:rPr>
        <w:t>.</w:t>
      </w:r>
    </w:p>
    <w:p w:rsidR="009D4821" w:rsidRPr="00375DCC" w:rsidRDefault="00185AFF" w:rsidP="00466D77">
      <w:pPr>
        <w:numPr>
          <w:ilvl w:val="0"/>
          <w:numId w:val="1"/>
        </w:numPr>
        <w:tabs>
          <w:tab w:val="left" w:pos="567"/>
        </w:tabs>
        <w:ind w:left="567" w:right="-142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care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anumite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aspecte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au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fost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reglementate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prezentul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Regulament,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cît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și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în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cazul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375DCC">
        <w:rPr>
          <w:rFonts w:asciiTheme="majorHAnsi" w:hAnsiTheme="majorHAnsi"/>
          <w:color w:val="000000"/>
          <w:sz w:val="22"/>
          <w:szCs w:val="22"/>
        </w:rPr>
        <w:t>cînd</w:t>
      </w:r>
      <w:proofErr w:type="spellEnd"/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anumite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prevederi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prezentul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Regulament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contravin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normelor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legale,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vor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aplica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prevederile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legilor,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actelor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normative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subordonate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legilor,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actelor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autorităților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publice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locale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și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altor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acte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adoptate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de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organele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competente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ale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Republicii</w:t>
      </w:r>
      <w:r w:rsidR="00B26B14" w:rsidRPr="00375DC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75DCC">
        <w:rPr>
          <w:rFonts w:asciiTheme="majorHAnsi" w:hAnsiTheme="majorHAnsi"/>
          <w:color w:val="000000"/>
          <w:sz w:val="22"/>
          <w:szCs w:val="22"/>
        </w:rPr>
        <w:t>Moldova.</w:t>
      </w:r>
    </w:p>
    <w:sectPr w:rsidR="009D4821" w:rsidRPr="00375DCC" w:rsidSect="00D94589">
      <w:footerReference w:type="default" r:id="rId7"/>
      <w:pgSz w:w="11906" w:h="16838" w:code="9"/>
      <w:pgMar w:top="1440" w:right="991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44" w:rsidRDefault="003E7C44">
      <w:r>
        <w:separator/>
      </w:r>
    </w:p>
  </w:endnote>
  <w:endnote w:type="continuationSeparator" w:id="0">
    <w:p w:rsidR="003E7C44" w:rsidRDefault="003E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405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52C" w:rsidRDefault="002935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D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9352C" w:rsidRDefault="00293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44" w:rsidRDefault="003E7C44">
      <w:r>
        <w:separator/>
      </w:r>
    </w:p>
  </w:footnote>
  <w:footnote w:type="continuationSeparator" w:id="0">
    <w:p w:rsidR="003E7C44" w:rsidRDefault="003E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900007"/>
    <w:multiLevelType w:val="multilevel"/>
    <w:tmpl w:val="301AE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23383C"/>
    <w:multiLevelType w:val="hybridMultilevel"/>
    <w:tmpl w:val="7A440538"/>
    <w:lvl w:ilvl="0" w:tplc="8D9C1D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37534E"/>
    <w:multiLevelType w:val="hybridMultilevel"/>
    <w:tmpl w:val="22BAA008"/>
    <w:lvl w:ilvl="0" w:tplc="6EEA77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51085"/>
    <w:multiLevelType w:val="hybridMultilevel"/>
    <w:tmpl w:val="2F0C50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E7C3A"/>
    <w:multiLevelType w:val="hybridMultilevel"/>
    <w:tmpl w:val="1474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03716"/>
    <w:multiLevelType w:val="hybridMultilevel"/>
    <w:tmpl w:val="FAECCADC"/>
    <w:lvl w:ilvl="0" w:tplc="6EEA77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D5D95"/>
    <w:multiLevelType w:val="hybridMultilevel"/>
    <w:tmpl w:val="CA187A7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C21F36"/>
    <w:multiLevelType w:val="hybridMultilevel"/>
    <w:tmpl w:val="0EA2D6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2E1A13"/>
    <w:multiLevelType w:val="hybridMultilevel"/>
    <w:tmpl w:val="9736702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1D3138"/>
    <w:multiLevelType w:val="hybridMultilevel"/>
    <w:tmpl w:val="BAD4CF3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C833513"/>
    <w:multiLevelType w:val="hybridMultilevel"/>
    <w:tmpl w:val="9736702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46506F"/>
    <w:multiLevelType w:val="hybridMultilevel"/>
    <w:tmpl w:val="5C687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1383A"/>
    <w:multiLevelType w:val="hybridMultilevel"/>
    <w:tmpl w:val="8328384A"/>
    <w:lvl w:ilvl="0" w:tplc="6EEA77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9E6F0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34AD1"/>
    <w:multiLevelType w:val="hybridMultilevel"/>
    <w:tmpl w:val="9736702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847EA5"/>
    <w:multiLevelType w:val="hybridMultilevel"/>
    <w:tmpl w:val="9736702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E570C41"/>
    <w:multiLevelType w:val="hybridMultilevel"/>
    <w:tmpl w:val="91F854DE"/>
    <w:lvl w:ilvl="0" w:tplc="04090017">
      <w:start w:val="1"/>
      <w:numFmt w:val="lowerLetter"/>
      <w:lvlText w:val="%1)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62EF492B"/>
    <w:multiLevelType w:val="hybridMultilevel"/>
    <w:tmpl w:val="8328384A"/>
    <w:lvl w:ilvl="0" w:tplc="6EEA77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9E6F0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E1E3A"/>
    <w:multiLevelType w:val="hybridMultilevel"/>
    <w:tmpl w:val="22BAA008"/>
    <w:lvl w:ilvl="0" w:tplc="6EEA77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547D6"/>
    <w:multiLevelType w:val="hybridMultilevel"/>
    <w:tmpl w:val="9736702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72F1923"/>
    <w:multiLevelType w:val="hybridMultilevel"/>
    <w:tmpl w:val="22BAA008"/>
    <w:lvl w:ilvl="0" w:tplc="6EEA77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17456"/>
    <w:multiLevelType w:val="hybridMultilevel"/>
    <w:tmpl w:val="9736702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1"/>
  </w:num>
  <w:num w:numId="5">
    <w:abstractNumId w:val="8"/>
  </w:num>
  <w:num w:numId="6">
    <w:abstractNumId w:val="22"/>
  </w:num>
  <w:num w:numId="7">
    <w:abstractNumId w:val="12"/>
  </w:num>
  <w:num w:numId="8">
    <w:abstractNumId w:val="16"/>
  </w:num>
  <w:num w:numId="9">
    <w:abstractNumId w:val="20"/>
  </w:num>
  <w:num w:numId="10">
    <w:abstractNumId w:val="10"/>
  </w:num>
  <w:num w:numId="11">
    <w:abstractNumId w:val="15"/>
  </w:num>
  <w:num w:numId="12">
    <w:abstractNumId w:val="5"/>
  </w:num>
  <w:num w:numId="13">
    <w:abstractNumId w:val="2"/>
  </w:num>
  <w:num w:numId="14">
    <w:abstractNumId w:val="13"/>
  </w:num>
  <w:num w:numId="15">
    <w:abstractNumId w:val="14"/>
  </w:num>
  <w:num w:numId="16">
    <w:abstractNumId w:val="6"/>
  </w:num>
  <w:num w:numId="17">
    <w:abstractNumId w:val="18"/>
  </w:num>
  <w:num w:numId="18">
    <w:abstractNumId w:val="7"/>
  </w:num>
  <w:num w:numId="19">
    <w:abstractNumId w:val="4"/>
  </w:num>
  <w:num w:numId="20">
    <w:abstractNumId w:val="21"/>
  </w:num>
  <w:num w:numId="2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25"/>
    <w:rsid w:val="0000370A"/>
    <w:rsid w:val="000102DF"/>
    <w:rsid w:val="00062A79"/>
    <w:rsid w:val="000B009B"/>
    <w:rsid w:val="000D7180"/>
    <w:rsid w:val="000E1CAC"/>
    <w:rsid w:val="000F2A7D"/>
    <w:rsid w:val="00104722"/>
    <w:rsid w:val="001115D1"/>
    <w:rsid w:val="00137F40"/>
    <w:rsid w:val="00185AFF"/>
    <w:rsid w:val="001960D9"/>
    <w:rsid w:val="001B6D3D"/>
    <w:rsid w:val="00274D82"/>
    <w:rsid w:val="0029352C"/>
    <w:rsid w:val="00375DCC"/>
    <w:rsid w:val="003E7C44"/>
    <w:rsid w:val="004322D2"/>
    <w:rsid w:val="0046067D"/>
    <w:rsid w:val="00466D77"/>
    <w:rsid w:val="004B4D84"/>
    <w:rsid w:val="004D5B02"/>
    <w:rsid w:val="004F2CE6"/>
    <w:rsid w:val="00530625"/>
    <w:rsid w:val="00531541"/>
    <w:rsid w:val="006553AF"/>
    <w:rsid w:val="006C3A10"/>
    <w:rsid w:val="0073610C"/>
    <w:rsid w:val="00762A72"/>
    <w:rsid w:val="00792030"/>
    <w:rsid w:val="00821A50"/>
    <w:rsid w:val="00823848"/>
    <w:rsid w:val="00891CF2"/>
    <w:rsid w:val="008F695D"/>
    <w:rsid w:val="009047DD"/>
    <w:rsid w:val="00924C02"/>
    <w:rsid w:val="009446F2"/>
    <w:rsid w:val="009450D3"/>
    <w:rsid w:val="00954276"/>
    <w:rsid w:val="009653F9"/>
    <w:rsid w:val="00986D64"/>
    <w:rsid w:val="009D4821"/>
    <w:rsid w:val="009F4252"/>
    <w:rsid w:val="00A0024D"/>
    <w:rsid w:val="00A00C55"/>
    <w:rsid w:val="00A079CF"/>
    <w:rsid w:val="00A10FCA"/>
    <w:rsid w:val="00A230C1"/>
    <w:rsid w:val="00A311B7"/>
    <w:rsid w:val="00A340CB"/>
    <w:rsid w:val="00A556C5"/>
    <w:rsid w:val="00A7127B"/>
    <w:rsid w:val="00A92CEC"/>
    <w:rsid w:val="00AD022A"/>
    <w:rsid w:val="00AD1A54"/>
    <w:rsid w:val="00B050DD"/>
    <w:rsid w:val="00B26B14"/>
    <w:rsid w:val="00B306FD"/>
    <w:rsid w:val="00B4543A"/>
    <w:rsid w:val="00B6782D"/>
    <w:rsid w:val="00B85F65"/>
    <w:rsid w:val="00B916B8"/>
    <w:rsid w:val="00BC1496"/>
    <w:rsid w:val="00C0135C"/>
    <w:rsid w:val="00C40F38"/>
    <w:rsid w:val="00C47696"/>
    <w:rsid w:val="00C84A5C"/>
    <w:rsid w:val="00CA7BCD"/>
    <w:rsid w:val="00D94589"/>
    <w:rsid w:val="00E546E5"/>
    <w:rsid w:val="00E7624C"/>
    <w:rsid w:val="00E923C7"/>
    <w:rsid w:val="00ED79E2"/>
    <w:rsid w:val="00F07334"/>
    <w:rsid w:val="00F57E9F"/>
    <w:rsid w:val="00F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BC73C-E470-43D7-99D8-341C526A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85AFF"/>
    <w:pPr>
      <w:suppressAutoHyphens/>
      <w:ind w:firstLine="1440"/>
    </w:pPr>
    <w:rPr>
      <w:rFonts w:ascii="Times New Roman R" w:hAnsi="Times New Roman R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185AFF"/>
    <w:rPr>
      <w:rFonts w:ascii="Times New Roman R" w:eastAsia="Times New Roman" w:hAnsi="Times New Roman R" w:cs="Times New Roman"/>
      <w:sz w:val="28"/>
      <w:szCs w:val="20"/>
      <w:lang w:val="ro-RO" w:eastAsia="ar-SA"/>
    </w:rPr>
  </w:style>
  <w:style w:type="paragraph" w:styleId="ListParagraph">
    <w:name w:val="List Paragraph"/>
    <w:basedOn w:val="Normal"/>
    <w:uiPriority w:val="34"/>
    <w:qFormat/>
    <w:rsid w:val="00185AFF"/>
    <w:pPr>
      <w:widowControl w:val="0"/>
      <w:suppressAutoHyphens/>
      <w:ind w:left="720"/>
    </w:pPr>
    <w:rPr>
      <w:rFonts w:eastAsia="Arial Unicode MS"/>
      <w:color w:val="000000"/>
      <w:lang w:eastAsia="en-US"/>
    </w:rPr>
  </w:style>
  <w:style w:type="paragraph" w:styleId="Header">
    <w:name w:val="header"/>
    <w:basedOn w:val="Normal"/>
    <w:link w:val="HeaderChar"/>
    <w:uiPriority w:val="99"/>
    <w:rsid w:val="00185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AF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185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AF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1115D1"/>
  </w:style>
  <w:style w:type="character" w:customStyle="1" w:styleId="a">
    <w:name w:val="Основной текст_"/>
    <w:basedOn w:val="DefaultParagraphFont"/>
    <w:link w:val="1"/>
    <w:rsid w:val="0000370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DefaultParagraphFont"/>
    <w:link w:val="31"/>
    <w:rsid w:val="0000370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0">
    <w:name w:val="Заголовок №3"/>
    <w:basedOn w:val="3"/>
    <w:rsid w:val="0000370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6">
    <w:name w:val="Заголовок №36"/>
    <w:basedOn w:val="3"/>
    <w:rsid w:val="0000370A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9">
    <w:name w:val="Основной текст9"/>
    <w:basedOn w:val="a"/>
    <w:rsid w:val="0000370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 (2)_"/>
    <w:basedOn w:val="DefaultParagraphFont"/>
    <w:link w:val="221"/>
    <w:rsid w:val="0000370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0">
    <w:name w:val="Заголовок №2 (2)"/>
    <w:basedOn w:val="22"/>
    <w:rsid w:val="0000370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0370A"/>
    <w:pPr>
      <w:shd w:val="clear" w:color="auto" w:fill="FFFFFF"/>
      <w:spacing w:after="300" w:line="240" w:lineRule="atLeast"/>
      <w:ind w:hanging="380"/>
    </w:pPr>
    <w:rPr>
      <w:rFonts w:eastAsiaTheme="minorHAnsi"/>
      <w:sz w:val="18"/>
      <w:szCs w:val="18"/>
      <w:lang w:val="en-US" w:eastAsia="en-US"/>
    </w:rPr>
  </w:style>
  <w:style w:type="paragraph" w:customStyle="1" w:styleId="31">
    <w:name w:val="Заголовок №31"/>
    <w:basedOn w:val="Normal"/>
    <w:link w:val="3"/>
    <w:rsid w:val="0000370A"/>
    <w:pPr>
      <w:shd w:val="clear" w:color="auto" w:fill="FFFFFF"/>
      <w:spacing w:after="300" w:line="240" w:lineRule="atLeast"/>
      <w:jc w:val="both"/>
      <w:outlineLvl w:val="2"/>
    </w:pPr>
    <w:rPr>
      <w:rFonts w:eastAsiaTheme="minorHAnsi"/>
      <w:b/>
      <w:bCs/>
      <w:sz w:val="18"/>
      <w:szCs w:val="18"/>
      <w:lang w:val="en-US" w:eastAsia="en-US"/>
    </w:rPr>
  </w:style>
  <w:style w:type="paragraph" w:customStyle="1" w:styleId="221">
    <w:name w:val="Заголовок №2 (2)1"/>
    <w:basedOn w:val="Normal"/>
    <w:link w:val="22"/>
    <w:rsid w:val="0000370A"/>
    <w:pPr>
      <w:shd w:val="clear" w:color="auto" w:fill="FFFFFF"/>
      <w:spacing w:before="300" w:line="240" w:lineRule="atLeast"/>
      <w:jc w:val="both"/>
      <w:outlineLvl w:val="1"/>
    </w:pPr>
    <w:rPr>
      <w:rFonts w:eastAsiaTheme="minorHAnsi"/>
      <w:b/>
      <w:bCs/>
      <w:sz w:val="18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77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3830</Words>
  <Characters>22215</Characters>
  <Application>Microsoft Office Word</Application>
  <DocSecurity>0</DocSecurity>
  <Lines>185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Mel</dc:creator>
  <cp:keywords/>
  <dc:description/>
  <cp:lastModifiedBy>Corina Andronic</cp:lastModifiedBy>
  <cp:revision>4</cp:revision>
  <cp:lastPrinted>2015-09-18T09:03:00Z</cp:lastPrinted>
  <dcterms:created xsi:type="dcterms:W3CDTF">2015-09-18T10:24:00Z</dcterms:created>
  <dcterms:modified xsi:type="dcterms:W3CDTF">2016-06-06T10:11:00Z</dcterms:modified>
</cp:coreProperties>
</file>